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F31" w:rsidRPr="00582F31" w:rsidRDefault="00582F31" w:rsidP="00582F31">
      <w:pPr>
        <w:adjustRightInd w:val="0"/>
        <w:snapToGrid w:val="0"/>
        <w:jc w:val="center"/>
        <w:rPr>
          <w:rFonts w:ascii="標楷體" w:eastAsia="標楷體" w:hAnsi="標楷體"/>
          <w:b/>
          <w:sz w:val="28"/>
          <w:szCs w:val="28"/>
        </w:rPr>
      </w:pPr>
      <w:r w:rsidRPr="00582F31">
        <w:rPr>
          <w:rFonts w:ascii="標楷體" w:eastAsia="標楷體" w:hAnsi="標楷體" w:hint="eastAsia"/>
          <w:b/>
          <w:sz w:val="32"/>
          <w:szCs w:val="32"/>
        </w:rPr>
        <w:t>基隆市10</w:t>
      </w:r>
      <w:r w:rsidR="000E7764">
        <w:rPr>
          <w:rFonts w:ascii="標楷體" w:eastAsia="標楷體" w:hAnsi="標楷體"/>
          <w:b/>
          <w:sz w:val="32"/>
          <w:szCs w:val="32"/>
        </w:rPr>
        <w:t>7</w:t>
      </w:r>
      <w:r w:rsidRPr="00582F31">
        <w:rPr>
          <w:rFonts w:ascii="標楷體" w:eastAsia="標楷體" w:hAnsi="標楷體" w:hint="eastAsia"/>
          <w:b/>
          <w:sz w:val="32"/>
          <w:szCs w:val="32"/>
        </w:rPr>
        <w:t>年度教師助理員及特教學生助理人員督導原則</w:t>
      </w:r>
    </w:p>
    <w:p w:rsidR="00582F31" w:rsidRPr="00400D22" w:rsidRDefault="00582F31" w:rsidP="00582F31">
      <w:pPr>
        <w:rPr>
          <w:rFonts w:ascii="標楷體" w:eastAsia="標楷體" w:hAnsi="標楷體"/>
          <w:sz w:val="20"/>
        </w:rPr>
      </w:pPr>
    </w:p>
    <w:p w:rsidR="00582F31" w:rsidRPr="00400D22" w:rsidRDefault="00582F31" w:rsidP="00582F31">
      <w:pPr>
        <w:numPr>
          <w:ilvl w:val="0"/>
          <w:numId w:val="14"/>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實施方式</w:t>
      </w:r>
    </w:p>
    <w:p w:rsidR="00582F31" w:rsidRPr="00400D22" w:rsidRDefault="00582F31" w:rsidP="00582F31">
      <w:pPr>
        <w:numPr>
          <w:ilvl w:val="0"/>
          <w:numId w:val="15"/>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成立督導小組：</w:t>
      </w:r>
    </w:p>
    <w:p w:rsidR="00582F31" w:rsidRPr="00400D22" w:rsidRDefault="00582F31" w:rsidP="00582F31">
      <w:pPr>
        <w:tabs>
          <w:tab w:val="left" w:pos="851"/>
        </w:tabs>
        <w:adjustRightInd w:val="0"/>
        <w:snapToGrid w:val="0"/>
        <w:ind w:left="851"/>
        <w:rPr>
          <w:rFonts w:ascii="標楷體" w:eastAsia="標楷體" w:hAnsi="標楷體"/>
          <w:sz w:val="28"/>
          <w:szCs w:val="28"/>
        </w:rPr>
      </w:pPr>
      <w:r w:rsidRPr="00400D22">
        <w:rPr>
          <w:rFonts w:ascii="標楷體" w:eastAsia="標楷體" w:hAnsi="標楷體" w:hint="eastAsia"/>
          <w:sz w:val="28"/>
          <w:szCs w:val="28"/>
        </w:rPr>
        <w:t>督導工作分為行政督導及專業督導，責成各校及本市</w:t>
      </w:r>
      <w:r w:rsidRPr="00582F31">
        <w:rPr>
          <w:rFonts w:ascii="標楷體" w:eastAsia="標楷體" w:hAnsi="標楷體" w:hint="eastAsia"/>
          <w:color w:val="FF0000"/>
          <w:sz w:val="28"/>
          <w:szCs w:val="28"/>
        </w:rPr>
        <w:t>特教資源中心負責行政督導</w:t>
      </w:r>
      <w:r w:rsidRPr="00400D22">
        <w:rPr>
          <w:rFonts w:ascii="標楷體" w:eastAsia="標楷體" w:hAnsi="標楷體" w:hint="eastAsia"/>
          <w:sz w:val="28"/>
          <w:szCs w:val="28"/>
        </w:rPr>
        <w:t>；由本府依需要聘任督導小組，負責專業督導。</w:t>
      </w:r>
    </w:p>
    <w:p w:rsidR="00582F31" w:rsidRPr="00400D22" w:rsidRDefault="00582F31" w:rsidP="00582F31">
      <w:pPr>
        <w:numPr>
          <w:ilvl w:val="0"/>
          <w:numId w:val="15"/>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行政督導：</w:t>
      </w:r>
      <w:bookmarkStart w:id="0" w:name="_GoBack"/>
      <w:bookmarkEnd w:id="0"/>
    </w:p>
    <w:p w:rsidR="00582F31" w:rsidRPr="00400D22" w:rsidRDefault="00582F31" w:rsidP="00582F31">
      <w:pPr>
        <w:numPr>
          <w:ilvl w:val="0"/>
          <w:numId w:val="16"/>
        </w:numPr>
        <w:adjustRightInd w:val="0"/>
        <w:snapToGrid w:val="0"/>
        <w:ind w:left="851" w:hanging="284"/>
        <w:textAlignment w:val="baseline"/>
        <w:rPr>
          <w:rFonts w:ascii="標楷體" w:eastAsia="標楷體" w:hAnsi="標楷體"/>
          <w:sz w:val="28"/>
          <w:szCs w:val="28"/>
        </w:rPr>
      </w:pPr>
      <w:r w:rsidRPr="00400D22">
        <w:rPr>
          <w:rFonts w:ascii="標楷體" w:eastAsia="標楷體" w:hAnsi="標楷體" w:hint="eastAsia"/>
          <w:sz w:val="28"/>
          <w:szCs w:val="28"/>
        </w:rPr>
        <w:t>資料檢核：</w:t>
      </w:r>
    </w:p>
    <w:p w:rsidR="00582F31" w:rsidRPr="00400D22" w:rsidRDefault="00582F31" w:rsidP="00582F31">
      <w:pPr>
        <w:numPr>
          <w:ilvl w:val="2"/>
          <w:numId w:val="7"/>
        </w:numPr>
        <w:adjustRightInd w:val="0"/>
        <w:snapToGrid w:val="0"/>
        <w:ind w:left="1134" w:hanging="425"/>
        <w:jc w:val="both"/>
        <w:rPr>
          <w:rFonts w:ascii="標楷體" w:eastAsia="標楷體" w:hAnsi="標楷體"/>
          <w:sz w:val="28"/>
          <w:szCs w:val="28"/>
        </w:rPr>
      </w:pPr>
      <w:r w:rsidRPr="00582F31">
        <w:rPr>
          <w:rFonts w:ascii="標楷體" w:eastAsia="標楷體" w:hAnsi="標楷體" w:hint="eastAsia"/>
          <w:color w:val="FF0000"/>
          <w:sz w:val="28"/>
          <w:szCs w:val="28"/>
          <w:u w:val="single"/>
        </w:rPr>
        <w:t>由各校每月定期上教育部特教通報網檢視教師助理員及特教學生助理人員服務紀錄填寫情形</w:t>
      </w:r>
      <w:r w:rsidRPr="00400D22">
        <w:rPr>
          <w:rFonts w:ascii="標楷體" w:eastAsia="標楷體" w:hAnsi="標楷體" w:hint="eastAsia"/>
          <w:sz w:val="28"/>
          <w:szCs w:val="28"/>
        </w:rPr>
        <w:t>，並參酌在校服務現場表現及差勤情形填寫每月考核表。</w:t>
      </w:r>
    </w:p>
    <w:p w:rsidR="00582F31" w:rsidRPr="00400D22" w:rsidRDefault="00582F31" w:rsidP="00582F31">
      <w:pPr>
        <w:numPr>
          <w:ilvl w:val="2"/>
          <w:numId w:val="7"/>
        </w:numPr>
        <w:adjustRightInd w:val="0"/>
        <w:snapToGrid w:val="0"/>
        <w:ind w:left="1134" w:hanging="425"/>
        <w:jc w:val="both"/>
        <w:rPr>
          <w:rFonts w:ascii="標楷體" w:eastAsia="標楷體" w:hAnsi="標楷體"/>
          <w:sz w:val="28"/>
          <w:szCs w:val="28"/>
        </w:rPr>
      </w:pPr>
      <w:r w:rsidRPr="00400D22">
        <w:rPr>
          <w:rFonts w:ascii="標楷體" w:eastAsia="標楷體" w:hAnsi="標楷體" w:hint="eastAsia"/>
          <w:sz w:val="28"/>
          <w:szCs w:val="28"/>
        </w:rPr>
        <w:t>特教資源中心參酌各校彙送的每月考核表，</w:t>
      </w:r>
      <w:r w:rsidRPr="00582F31">
        <w:rPr>
          <w:rFonts w:ascii="標楷體" w:eastAsia="標楷體" w:hAnsi="標楷體" w:hint="eastAsia"/>
          <w:color w:val="FF0000"/>
          <w:sz w:val="28"/>
          <w:szCs w:val="28"/>
        </w:rPr>
        <w:t>不定期至教育部特教通報網抽查教師助理員及特教學生助理人員服務紀錄填寫情形</w:t>
      </w:r>
      <w:r w:rsidRPr="00400D22">
        <w:rPr>
          <w:rFonts w:ascii="標楷體" w:eastAsia="標楷體" w:hAnsi="標楷體" w:hint="eastAsia"/>
          <w:sz w:val="28"/>
          <w:szCs w:val="28"/>
        </w:rPr>
        <w:t>。</w:t>
      </w:r>
    </w:p>
    <w:p w:rsidR="00582F31" w:rsidRPr="00400D22" w:rsidRDefault="00582F31" w:rsidP="00582F31">
      <w:pPr>
        <w:numPr>
          <w:ilvl w:val="0"/>
          <w:numId w:val="16"/>
        </w:numPr>
        <w:adjustRightInd w:val="0"/>
        <w:snapToGrid w:val="0"/>
        <w:ind w:left="851" w:hanging="284"/>
        <w:textAlignment w:val="baseline"/>
        <w:rPr>
          <w:rFonts w:ascii="標楷體" w:eastAsia="標楷體" w:hAnsi="標楷體"/>
          <w:sz w:val="28"/>
          <w:szCs w:val="28"/>
        </w:rPr>
      </w:pPr>
      <w:r w:rsidRPr="00582F31">
        <w:rPr>
          <w:rFonts w:ascii="標楷體" w:eastAsia="標楷體" w:hAnsi="標楷體" w:hint="eastAsia"/>
          <w:color w:val="FF0000"/>
          <w:sz w:val="28"/>
          <w:szCs w:val="28"/>
        </w:rPr>
        <w:t>入校訪視</w:t>
      </w:r>
      <w:r w:rsidRPr="00400D22">
        <w:rPr>
          <w:rFonts w:ascii="標楷體" w:eastAsia="標楷體" w:hAnsi="標楷體" w:hint="eastAsia"/>
          <w:sz w:val="28"/>
          <w:szCs w:val="28"/>
        </w:rPr>
        <w:t>：由特教資源中心入校訪視，評估執行成效，溝通協調；視需要安排督導小組入校輔導。</w:t>
      </w:r>
    </w:p>
    <w:p w:rsidR="00582F31" w:rsidRPr="00400D22" w:rsidRDefault="00582F31" w:rsidP="00582F31">
      <w:pPr>
        <w:numPr>
          <w:ilvl w:val="0"/>
          <w:numId w:val="15"/>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專業督導：</w:t>
      </w:r>
    </w:p>
    <w:p w:rsidR="00582F31" w:rsidRPr="00400D22" w:rsidRDefault="00582F31" w:rsidP="00582F31">
      <w:pPr>
        <w:numPr>
          <w:ilvl w:val="0"/>
          <w:numId w:val="12"/>
        </w:numPr>
        <w:adjustRightInd w:val="0"/>
        <w:snapToGrid w:val="0"/>
        <w:ind w:left="851" w:hanging="284"/>
        <w:textAlignment w:val="baseline"/>
        <w:rPr>
          <w:rFonts w:ascii="標楷體" w:eastAsia="標楷體" w:hAnsi="標楷體"/>
          <w:sz w:val="28"/>
          <w:szCs w:val="28"/>
        </w:rPr>
      </w:pPr>
      <w:r w:rsidRPr="00400D22">
        <w:rPr>
          <w:rFonts w:ascii="標楷體" w:eastAsia="標楷體" w:hAnsi="標楷體" w:hint="eastAsia"/>
          <w:sz w:val="28"/>
          <w:szCs w:val="28"/>
        </w:rPr>
        <w:t>例行會議：配合申請審查會議，針對行政督導結果進行討論。每學期至少召開一次，得視實際情況進行調整。</w:t>
      </w:r>
    </w:p>
    <w:p w:rsidR="00582F31" w:rsidRPr="00400D22" w:rsidRDefault="00582F31" w:rsidP="00582F31">
      <w:pPr>
        <w:numPr>
          <w:ilvl w:val="0"/>
          <w:numId w:val="12"/>
        </w:numPr>
        <w:adjustRightInd w:val="0"/>
        <w:snapToGrid w:val="0"/>
        <w:ind w:left="851" w:hanging="284"/>
        <w:textAlignment w:val="baseline"/>
        <w:rPr>
          <w:rFonts w:ascii="標楷體" w:eastAsia="標楷體" w:hAnsi="標楷體"/>
          <w:sz w:val="28"/>
          <w:szCs w:val="28"/>
        </w:rPr>
      </w:pPr>
      <w:r w:rsidRPr="00400D22">
        <w:rPr>
          <w:rFonts w:ascii="標楷體" w:eastAsia="標楷體" w:hAnsi="標楷體" w:hint="eastAsia"/>
          <w:sz w:val="28"/>
          <w:szCs w:val="28"/>
        </w:rPr>
        <w:t>入校輔導：經行政督導後，仍有運作困難之學校，安排督導小組入校實際瞭解服務情形與困難，進行輔導，提供改善之建議。</w:t>
      </w:r>
    </w:p>
    <w:p w:rsidR="00582F31" w:rsidRPr="00400D22" w:rsidRDefault="00582F31" w:rsidP="00582F31">
      <w:pPr>
        <w:numPr>
          <w:ilvl w:val="0"/>
          <w:numId w:val="14"/>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實施期程</w:t>
      </w:r>
    </w:p>
    <w:tbl>
      <w:tblPr>
        <w:tblpPr w:leftFromText="181" w:rightFromText="181" w:vertAnchor="text" w:horzAnchor="margin" w:tblpY="46"/>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1275"/>
        <w:gridCol w:w="4820"/>
        <w:gridCol w:w="3118"/>
      </w:tblGrid>
      <w:tr w:rsidR="00582F31" w:rsidRPr="00400D22" w:rsidTr="00A65791">
        <w:tc>
          <w:tcPr>
            <w:tcW w:w="1668" w:type="dxa"/>
            <w:gridSpan w:val="2"/>
            <w:tcBorders>
              <w:bottom w:val="single" w:sz="4" w:space="0" w:color="auto"/>
            </w:tcBorders>
            <w:shd w:val="clear" w:color="auto" w:fill="D9D9D9"/>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項目</w:t>
            </w:r>
          </w:p>
        </w:tc>
        <w:tc>
          <w:tcPr>
            <w:tcW w:w="1275" w:type="dxa"/>
            <w:tcBorders>
              <w:bottom w:val="single" w:sz="4" w:space="0" w:color="auto"/>
            </w:tcBorders>
            <w:shd w:val="clear" w:color="auto" w:fill="D9D9D9"/>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期程</w:t>
            </w:r>
          </w:p>
        </w:tc>
        <w:tc>
          <w:tcPr>
            <w:tcW w:w="4820" w:type="dxa"/>
            <w:tcBorders>
              <w:bottom w:val="single" w:sz="4" w:space="0" w:color="auto"/>
            </w:tcBorders>
            <w:shd w:val="clear" w:color="auto" w:fill="D9D9D9"/>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督導對象</w:t>
            </w:r>
          </w:p>
        </w:tc>
        <w:tc>
          <w:tcPr>
            <w:tcW w:w="3118" w:type="dxa"/>
            <w:tcBorders>
              <w:bottom w:val="single" w:sz="4" w:space="0" w:color="auto"/>
            </w:tcBorders>
            <w:shd w:val="clear" w:color="auto" w:fill="D9D9D9"/>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負責單位／頻率</w:t>
            </w:r>
          </w:p>
        </w:tc>
      </w:tr>
      <w:tr w:rsidR="00582F31" w:rsidRPr="00400D22" w:rsidTr="00A65791">
        <w:tc>
          <w:tcPr>
            <w:tcW w:w="392" w:type="dxa"/>
            <w:vMerge w:val="restart"/>
            <w:shd w:val="clear" w:color="auto" w:fill="FFFFFF"/>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行政督導</w:t>
            </w:r>
          </w:p>
        </w:tc>
        <w:tc>
          <w:tcPr>
            <w:tcW w:w="1276" w:type="dxa"/>
            <w:vMerge w:val="restart"/>
            <w:shd w:val="clear" w:color="auto" w:fill="FFFFFF"/>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資料檢核</w:t>
            </w:r>
          </w:p>
        </w:tc>
        <w:tc>
          <w:tcPr>
            <w:tcW w:w="1275" w:type="dxa"/>
            <w:shd w:val="clear" w:color="auto" w:fill="FFFFFF"/>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每月</w:t>
            </w:r>
          </w:p>
        </w:tc>
        <w:tc>
          <w:tcPr>
            <w:tcW w:w="4820" w:type="dxa"/>
            <w:shd w:val="clear" w:color="auto" w:fill="FFFFFF"/>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本市教師助理員及特教學生助理人員</w:t>
            </w:r>
          </w:p>
        </w:tc>
        <w:tc>
          <w:tcPr>
            <w:tcW w:w="3118" w:type="dxa"/>
            <w:shd w:val="clear" w:color="auto" w:fill="FFFFFF"/>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各校、特教資源中心/每月</w:t>
            </w:r>
          </w:p>
        </w:tc>
      </w:tr>
      <w:tr w:rsidR="00582F31" w:rsidRPr="00400D22" w:rsidTr="00A65791">
        <w:tc>
          <w:tcPr>
            <w:tcW w:w="392" w:type="dxa"/>
            <w:vMerge/>
            <w:shd w:val="clear" w:color="auto" w:fill="FFFFFF"/>
            <w:vAlign w:val="center"/>
          </w:tcPr>
          <w:p w:rsidR="00582F31" w:rsidRPr="00400D22" w:rsidRDefault="00582F31" w:rsidP="00A65791">
            <w:pPr>
              <w:tabs>
                <w:tab w:val="num" w:pos="540"/>
              </w:tabs>
              <w:adjustRightInd w:val="0"/>
              <w:snapToGrid w:val="0"/>
              <w:jc w:val="center"/>
              <w:rPr>
                <w:rFonts w:ascii="標楷體" w:eastAsia="標楷體" w:hAnsi="標楷體"/>
              </w:rPr>
            </w:pPr>
          </w:p>
        </w:tc>
        <w:tc>
          <w:tcPr>
            <w:tcW w:w="1276" w:type="dxa"/>
            <w:vMerge/>
            <w:shd w:val="clear" w:color="auto" w:fill="FFFFFF"/>
            <w:vAlign w:val="center"/>
          </w:tcPr>
          <w:p w:rsidR="00582F31" w:rsidRPr="00400D22" w:rsidRDefault="00582F31" w:rsidP="00A65791">
            <w:pPr>
              <w:tabs>
                <w:tab w:val="num" w:pos="540"/>
              </w:tabs>
              <w:adjustRightInd w:val="0"/>
              <w:snapToGrid w:val="0"/>
              <w:jc w:val="center"/>
              <w:rPr>
                <w:rFonts w:ascii="標楷體" w:eastAsia="標楷體" w:hAnsi="標楷體"/>
              </w:rPr>
            </w:pPr>
          </w:p>
        </w:tc>
        <w:tc>
          <w:tcPr>
            <w:tcW w:w="1275" w:type="dxa"/>
            <w:shd w:val="clear" w:color="auto" w:fill="FFFFFF"/>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每學期</w:t>
            </w:r>
          </w:p>
        </w:tc>
        <w:tc>
          <w:tcPr>
            <w:tcW w:w="4820" w:type="dxa"/>
            <w:shd w:val="clear" w:color="auto" w:fill="FFFFFF"/>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本市教師助理員及特教學生助理人員</w:t>
            </w:r>
          </w:p>
        </w:tc>
        <w:tc>
          <w:tcPr>
            <w:tcW w:w="3118" w:type="dxa"/>
            <w:shd w:val="clear" w:color="auto" w:fill="FFFFFF"/>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特教資源中心/每學期統計</w:t>
            </w:r>
          </w:p>
        </w:tc>
      </w:tr>
      <w:tr w:rsidR="00582F31" w:rsidRPr="00400D22" w:rsidTr="00A65791">
        <w:tc>
          <w:tcPr>
            <w:tcW w:w="392" w:type="dxa"/>
            <w:vMerge/>
            <w:vAlign w:val="center"/>
          </w:tcPr>
          <w:p w:rsidR="00582F31" w:rsidRPr="00400D22" w:rsidRDefault="00582F31" w:rsidP="00A65791">
            <w:pPr>
              <w:tabs>
                <w:tab w:val="num" w:pos="540"/>
              </w:tabs>
              <w:adjustRightInd w:val="0"/>
              <w:snapToGrid w:val="0"/>
              <w:jc w:val="center"/>
              <w:rPr>
                <w:rFonts w:ascii="標楷體" w:eastAsia="標楷體" w:hAnsi="標楷體"/>
              </w:rPr>
            </w:pPr>
          </w:p>
        </w:tc>
        <w:tc>
          <w:tcPr>
            <w:tcW w:w="1276" w:type="dxa"/>
            <w:vMerge w:val="restart"/>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入校訪視</w:t>
            </w:r>
          </w:p>
        </w:tc>
        <w:tc>
          <w:tcPr>
            <w:tcW w:w="1275" w:type="dxa"/>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第1期</w:t>
            </w:r>
          </w:p>
        </w:tc>
        <w:tc>
          <w:tcPr>
            <w:tcW w:w="4820" w:type="dxa"/>
            <w:vAlign w:val="center"/>
          </w:tcPr>
          <w:p w:rsidR="00582F31" w:rsidRPr="00400D22" w:rsidRDefault="00582F31" w:rsidP="00A65791">
            <w:pPr>
              <w:adjustRightInd w:val="0"/>
              <w:snapToGrid w:val="0"/>
              <w:jc w:val="center"/>
            </w:pPr>
            <w:r w:rsidRPr="00400D22">
              <w:rPr>
                <w:rFonts w:ascii="標楷體" w:eastAsia="標楷體" w:hAnsi="標楷體" w:hint="eastAsia"/>
              </w:rPr>
              <w:t>新僱用、新核定或其他特殊情形之教師助理員及特教學生助理人員</w:t>
            </w:r>
          </w:p>
        </w:tc>
        <w:tc>
          <w:tcPr>
            <w:tcW w:w="3118" w:type="dxa"/>
            <w:vMerge w:val="restart"/>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特教資源中心/</w:t>
            </w:r>
            <w:r w:rsidRPr="00400D22">
              <w:rPr>
                <w:rFonts w:ascii="標楷體" w:eastAsia="標楷體" w:hAnsi="標楷體"/>
              </w:rPr>
              <w:br/>
            </w:r>
            <w:r w:rsidRPr="00400D22">
              <w:rPr>
                <w:rFonts w:ascii="標楷體" w:eastAsia="標楷體" w:hAnsi="標楷體" w:hint="eastAsia"/>
              </w:rPr>
              <w:t>每期安排8-10位</w:t>
            </w:r>
          </w:p>
        </w:tc>
      </w:tr>
      <w:tr w:rsidR="00582F31" w:rsidRPr="00400D22" w:rsidTr="00A65791">
        <w:tc>
          <w:tcPr>
            <w:tcW w:w="392" w:type="dxa"/>
            <w:vMerge/>
            <w:vAlign w:val="center"/>
          </w:tcPr>
          <w:p w:rsidR="00582F31" w:rsidRPr="00400D22" w:rsidRDefault="00582F31" w:rsidP="00A65791">
            <w:pPr>
              <w:tabs>
                <w:tab w:val="num" w:pos="540"/>
              </w:tabs>
              <w:adjustRightInd w:val="0"/>
              <w:snapToGrid w:val="0"/>
              <w:jc w:val="center"/>
              <w:rPr>
                <w:rFonts w:ascii="標楷體" w:eastAsia="標楷體" w:hAnsi="標楷體"/>
              </w:rPr>
            </w:pPr>
          </w:p>
        </w:tc>
        <w:tc>
          <w:tcPr>
            <w:tcW w:w="1276" w:type="dxa"/>
            <w:vMerge/>
            <w:vAlign w:val="center"/>
          </w:tcPr>
          <w:p w:rsidR="00582F31" w:rsidRPr="00400D22" w:rsidRDefault="00582F31" w:rsidP="00A65791">
            <w:pPr>
              <w:tabs>
                <w:tab w:val="num" w:pos="540"/>
              </w:tabs>
              <w:adjustRightInd w:val="0"/>
              <w:snapToGrid w:val="0"/>
              <w:jc w:val="center"/>
              <w:rPr>
                <w:rFonts w:ascii="標楷體" w:eastAsia="標楷體" w:hAnsi="標楷體"/>
              </w:rPr>
            </w:pPr>
          </w:p>
        </w:tc>
        <w:tc>
          <w:tcPr>
            <w:tcW w:w="1275" w:type="dxa"/>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第2期</w:t>
            </w:r>
          </w:p>
        </w:tc>
        <w:tc>
          <w:tcPr>
            <w:tcW w:w="4820" w:type="dxa"/>
            <w:vAlign w:val="center"/>
          </w:tcPr>
          <w:p w:rsidR="00582F31" w:rsidRPr="00400D22" w:rsidRDefault="00582F31" w:rsidP="00A65791">
            <w:pPr>
              <w:adjustRightInd w:val="0"/>
              <w:snapToGrid w:val="0"/>
              <w:jc w:val="center"/>
            </w:pPr>
            <w:r w:rsidRPr="00400D22">
              <w:rPr>
                <w:rFonts w:ascii="標楷體" w:eastAsia="標楷體" w:hAnsi="標楷體" w:hint="eastAsia"/>
              </w:rPr>
              <w:t>新僱用、新核定或其他特殊情形之教師助理員及特教學生助理人員</w:t>
            </w:r>
          </w:p>
        </w:tc>
        <w:tc>
          <w:tcPr>
            <w:tcW w:w="3118" w:type="dxa"/>
            <w:vMerge/>
            <w:vAlign w:val="center"/>
          </w:tcPr>
          <w:p w:rsidR="00582F31" w:rsidRPr="00400D22" w:rsidRDefault="00582F31" w:rsidP="00A65791">
            <w:pPr>
              <w:tabs>
                <w:tab w:val="num" w:pos="540"/>
              </w:tabs>
              <w:adjustRightInd w:val="0"/>
              <w:snapToGrid w:val="0"/>
              <w:jc w:val="center"/>
              <w:rPr>
                <w:rFonts w:ascii="標楷體" w:eastAsia="標楷體" w:hAnsi="標楷體"/>
              </w:rPr>
            </w:pPr>
          </w:p>
        </w:tc>
      </w:tr>
      <w:tr w:rsidR="00582F31" w:rsidRPr="00400D22" w:rsidTr="00A65791">
        <w:tc>
          <w:tcPr>
            <w:tcW w:w="392" w:type="dxa"/>
            <w:vMerge w:val="restart"/>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專業督導</w:t>
            </w:r>
          </w:p>
        </w:tc>
        <w:tc>
          <w:tcPr>
            <w:tcW w:w="1276" w:type="dxa"/>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例行會議</w:t>
            </w:r>
          </w:p>
        </w:tc>
        <w:tc>
          <w:tcPr>
            <w:tcW w:w="1275" w:type="dxa"/>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每年</w:t>
            </w:r>
          </w:p>
        </w:tc>
        <w:tc>
          <w:tcPr>
            <w:tcW w:w="4820" w:type="dxa"/>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教師助理員及特教學生助理人員</w:t>
            </w:r>
            <w:r w:rsidRPr="00400D22">
              <w:rPr>
                <w:rFonts w:ascii="標楷體" w:eastAsia="標楷體" w:hAnsi="標楷體"/>
              </w:rPr>
              <w:br/>
            </w:r>
            <w:r w:rsidRPr="00400D22">
              <w:rPr>
                <w:rFonts w:ascii="標楷體" w:eastAsia="標楷體" w:hAnsi="標楷體" w:hint="eastAsia"/>
              </w:rPr>
              <w:t>（服務管考及服務成效查核檢討）</w:t>
            </w:r>
          </w:p>
        </w:tc>
        <w:tc>
          <w:tcPr>
            <w:tcW w:w="3118" w:type="dxa"/>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專業督導小組/每年12月</w:t>
            </w:r>
          </w:p>
        </w:tc>
      </w:tr>
      <w:tr w:rsidR="00582F31" w:rsidRPr="00400D22" w:rsidTr="00A65791">
        <w:tc>
          <w:tcPr>
            <w:tcW w:w="392" w:type="dxa"/>
            <w:vMerge/>
            <w:vAlign w:val="center"/>
          </w:tcPr>
          <w:p w:rsidR="00582F31" w:rsidRPr="00400D22" w:rsidRDefault="00582F31" w:rsidP="00A65791">
            <w:pPr>
              <w:tabs>
                <w:tab w:val="num" w:pos="540"/>
              </w:tabs>
              <w:adjustRightInd w:val="0"/>
              <w:snapToGrid w:val="0"/>
              <w:jc w:val="center"/>
              <w:rPr>
                <w:rFonts w:ascii="標楷體" w:eastAsia="標楷體" w:hAnsi="標楷體"/>
              </w:rPr>
            </w:pPr>
          </w:p>
        </w:tc>
        <w:tc>
          <w:tcPr>
            <w:tcW w:w="1276" w:type="dxa"/>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入校輔導</w:t>
            </w:r>
          </w:p>
        </w:tc>
        <w:tc>
          <w:tcPr>
            <w:tcW w:w="1275" w:type="dxa"/>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每年</w:t>
            </w:r>
          </w:p>
        </w:tc>
        <w:tc>
          <w:tcPr>
            <w:tcW w:w="4820" w:type="dxa"/>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教師助理員及特教學生助理人員</w:t>
            </w:r>
            <w:r w:rsidRPr="00400D22">
              <w:rPr>
                <w:rFonts w:ascii="標楷體" w:eastAsia="標楷體" w:hAnsi="標楷體"/>
              </w:rPr>
              <w:br/>
            </w:r>
            <w:r w:rsidRPr="00400D22">
              <w:rPr>
                <w:rFonts w:ascii="標楷體" w:eastAsia="標楷體" w:hAnsi="標楷體" w:hint="eastAsia"/>
              </w:rPr>
              <w:t>（經行政督導及管考查核評估追蹤）</w:t>
            </w:r>
          </w:p>
        </w:tc>
        <w:tc>
          <w:tcPr>
            <w:tcW w:w="3118" w:type="dxa"/>
            <w:vAlign w:val="center"/>
          </w:tcPr>
          <w:p w:rsidR="00582F31" w:rsidRPr="00400D22" w:rsidRDefault="00582F31" w:rsidP="00A65791">
            <w:pPr>
              <w:tabs>
                <w:tab w:val="num" w:pos="540"/>
              </w:tabs>
              <w:adjustRightInd w:val="0"/>
              <w:snapToGrid w:val="0"/>
              <w:jc w:val="center"/>
              <w:rPr>
                <w:rFonts w:ascii="標楷體" w:eastAsia="標楷體" w:hAnsi="標楷體"/>
              </w:rPr>
            </w:pPr>
            <w:r w:rsidRPr="00400D22">
              <w:rPr>
                <w:rFonts w:ascii="標楷體" w:eastAsia="標楷體" w:hAnsi="標楷體" w:hint="eastAsia"/>
              </w:rPr>
              <w:t>專業督導小組/視需要安排</w:t>
            </w:r>
          </w:p>
        </w:tc>
      </w:tr>
    </w:tbl>
    <w:p w:rsidR="00582F31" w:rsidRPr="00400D22" w:rsidRDefault="00582F31" w:rsidP="00582F31">
      <w:pPr>
        <w:numPr>
          <w:ilvl w:val="0"/>
          <w:numId w:val="14"/>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獎勵與輔導</w:t>
      </w:r>
    </w:p>
    <w:p w:rsidR="00582F31" w:rsidRPr="00582F31" w:rsidRDefault="00582F31" w:rsidP="00582F31">
      <w:pPr>
        <w:numPr>
          <w:ilvl w:val="0"/>
          <w:numId w:val="9"/>
        </w:numPr>
        <w:tabs>
          <w:tab w:val="left" w:pos="851"/>
        </w:tabs>
        <w:adjustRightInd w:val="0"/>
        <w:snapToGrid w:val="0"/>
        <w:ind w:left="851" w:hanging="567"/>
        <w:rPr>
          <w:rFonts w:ascii="標楷體" w:eastAsia="標楷體" w:hAnsi="標楷體"/>
          <w:color w:val="FF0000"/>
          <w:sz w:val="28"/>
          <w:szCs w:val="28"/>
        </w:rPr>
      </w:pPr>
      <w:r w:rsidRPr="00582F31">
        <w:rPr>
          <w:rFonts w:ascii="標楷體" w:eastAsia="標楷體" w:hAnsi="標楷體" w:hint="eastAsia"/>
          <w:color w:val="FF0000"/>
          <w:sz w:val="28"/>
          <w:szCs w:val="28"/>
        </w:rPr>
        <w:t>表現優良之教師助理員及特教學生助</w:t>
      </w:r>
      <w:r>
        <w:rPr>
          <w:rFonts w:ascii="標楷體" w:eastAsia="標楷體" w:hAnsi="標楷體" w:hint="eastAsia"/>
          <w:color w:val="FF0000"/>
          <w:sz w:val="28"/>
          <w:szCs w:val="28"/>
        </w:rPr>
        <w:t>理人員，得經本市特教資源中心或督導小組推薦後由學校核予獎狀，並作續聘之</w:t>
      </w:r>
      <w:r w:rsidRPr="00582F31">
        <w:rPr>
          <w:rFonts w:ascii="標楷體" w:eastAsia="標楷體" w:hAnsi="標楷體" w:hint="eastAsia"/>
          <w:color w:val="FF0000"/>
          <w:sz w:val="28"/>
          <w:szCs w:val="28"/>
        </w:rPr>
        <w:t>參考依據。</w:t>
      </w:r>
    </w:p>
    <w:p w:rsidR="00582F31" w:rsidRPr="00400D22" w:rsidRDefault="00582F31" w:rsidP="00582F31">
      <w:pPr>
        <w:numPr>
          <w:ilvl w:val="0"/>
          <w:numId w:val="9"/>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相關人員經本市特教資源中心或督導小組入校訪視或輔導後，仍無改進者，得列入績效考評之參考。</w:t>
      </w:r>
    </w:p>
    <w:p w:rsidR="00582F31" w:rsidRPr="00400D22" w:rsidRDefault="00582F31" w:rsidP="00582F31">
      <w:pPr>
        <w:numPr>
          <w:ilvl w:val="0"/>
          <w:numId w:val="14"/>
        </w:numPr>
        <w:tabs>
          <w:tab w:val="left" w:pos="567"/>
        </w:tabs>
        <w:adjustRightInd w:val="0"/>
        <w:snapToGrid w:val="0"/>
        <w:ind w:left="567" w:hanging="567"/>
        <w:rPr>
          <w:rFonts w:ascii="標楷體" w:eastAsia="標楷體" w:hAnsi="標楷體"/>
          <w:sz w:val="28"/>
          <w:szCs w:val="28"/>
        </w:rPr>
      </w:pPr>
      <w:r w:rsidRPr="00400D22">
        <w:rPr>
          <w:rFonts w:ascii="標楷體" w:eastAsia="標楷體" w:hAnsi="標楷體" w:hint="eastAsia"/>
          <w:sz w:val="28"/>
          <w:szCs w:val="28"/>
        </w:rPr>
        <w:t>預期效益</w:t>
      </w:r>
    </w:p>
    <w:p w:rsidR="00582F31" w:rsidRPr="00400D22" w:rsidRDefault="00582F31" w:rsidP="00582F31">
      <w:pPr>
        <w:numPr>
          <w:ilvl w:val="0"/>
          <w:numId w:val="10"/>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學校與教師助理員及特教學生助理人員確實完成教育部特教通報網相關資料之填報，填報率至少達9成以上，以落實服務個案資料之建檔與服務情形之追蹤。</w:t>
      </w:r>
    </w:p>
    <w:p w:rsidR="00582F31" w:rsidRPr="00400D22" w:rsidRDefault="00582F31" w:rsidP="00582F31">
      <w:pPr>
        <w:numPr>
          <w:ilvl w:val="0"/>
          <w:numId w:val="10"/>
        </w:numPr>
        <w:tabs>
          <w:tab w:val="left" w:pos="851"/>
        </w:tabs>
        <w:adjustRightInd w:val="0"/>
        <w:snapToGrid w:val="0"/>
        <w:ind w:left="851" w:hanging="567"/>
        <w:rPr>
          <w:rFonts w:ascii="標楷體" w:eastAsia="標楷體" w:hAnsi="標楷體"/>
          <w:sz w:val="28"/>
          <w:szCs w:val="28"/>
        </w:rPr>
      </w:pPr>
      <w:r w:rsidRPr="00400D22">
        <w:rPr>
          <w:rFonts w:ascii="標楷體" w:eastAsia="標楷體" w:hAnsi="標楷體" w:hint="eastAsia"/>
          <w:sz w:val="28"/>
          <w:szCs w:val="28"/>
        </w:rPr>
        <w:t>透過入校訪視及輔導，了解學校實際服務狀況及助理人員運作情形，提出改善建議，以提升教師助理員及特教學生助理人員支援服務品質。</w:t>
      </w:r>
    </w:p>
    <w:p w:rsidR="00582F31" w:rsidRPr="00400D22" w:rsidRDefault="00582F31" w:rsidP="00582F31">
      <w:pPr>
        <w:numPr>
          <w:ilvl w:val="0"/>
          <w:numId w:val="14"/>
        </w:numPr>
        <w:tabs>
          <w:tab w:val="left" w:pos="567"/>
        </w:tabs>
        <w:adjustRightInd w:val="0"/>
        <w:snapToGrid w:val="0"/>
        <w:ind w:left="567" w:hanging="567"/>
        <w:rPr>
          <w:sz w:val="28"/>
          <w:szCs w:val="28"/>
          <w:bdr w:val="single" w:sz="4" w:space="0" w:color="auto"/>
        </w:rPr>
      </w:pPr>
      <w:r w:rsidRPr="00400D22">
        <w:rPr>
          <w:rFonts w:ascii="標楷體" w:eastAsia="標楷體" w:hAnsi="標楷體" w:hint="eastAsia"/>
          <w:sz w:val="28"/>
          <w:szCs w:val="28"/>
        </w:rPr>
        <w:t>本實施計畫奉市府核定後實施。</w:t>
      </w:r>
    </w:p>
    <w:sectPr w:rsidR="00582F31" w:rsidRPr="00400D22" w:rsidSect="00582F31">
      <w:pgSz w:w="11906" w:h="16838"/>
      <w:pgMar w:top="709" w:right="849" w:bottom="851"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41" w:rsidRDefault="001F0A41" w:rsidP="008C0DA1">
      <w:r>
        <w:separator/>
      </w:r>
    </w:p>
  </w:endnote>
  <w:endnote w:type="continuationSeparator" w:id="0">
    <w:p w:rsidR="001F0A41" w:rsidRDefault="001F0A41" w:rsidP="008C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41" w:rsidRDefault="001F0A41" w:rsidP="008C0DA1">
      <w:r>
        <w:separator/>
      </w:r>
    </w:p>
  </w:footnote>
  <w:footnote w:type="continuationSeparator" w:id="0">
    <w:p w:rsidR="001F0A41" w:rsidRDefault="001F0A41" w:rsidP="008C0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C1247"/>
    <w:multiLevelType w:val="hybridMultilevel"/>
    <w:tmpl w:val="E5AEE836"/>
    <w:lvl w:ilvl="0" w:tplc="EE70C2F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22E973D3"/>
    <w:multiLevelType w:val="hybridMultilevel"/>
    <w:tmpl w:val="662402C6"/>
    <w:lvl w:ilvl="0" w:tplc="ABE060D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1157ED"/>
    <w:multiLevelType w:val="hybridMultilevel"/>
    <w:tmpl w:val="B4A6C93C"/>
    <w:lvl w:ilvl="0" w:tplc="785853D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48712A"/>
    <w:multiLevelType w:val="hybridMultilevel"/>
    <w:tmpl w:val="AF284352"/>
    <w:lvl w:ilvl="0" w:tplc="0409000F">
      <w:start w:val="1"/>
      <w:numFmt w:val="decimal"/>
      <w:lvlText w:val="%1."/>
      <w:lvlJc w:val="left"/>
      <w:pPr>
        <w:ind w:left="2035" w:hanging="480"/>
      </w:pPr>
    </w:lvl>
    <w:lvl w:ilvl="1" w:tplc="04090019" w:tentative="1">
      <w:start w:val="1"/>
      <w:numFmt w:val="ideographTraditional"/>
      <w:lvlText w:val="%2、"/>
      <w:lvlJc w:val="left"/>
      <w:pPr>
        <w:ind w:left="2515" w:hanging="480"/>
      </w:pPr>
    </w:lvl>
    <w:lvl w:ilvl="2" w:tplc="E148418E">
      <w:start w:val="1"/>
      <w:numFmt w:val="decimal"/>
      <w:lvlText w:val="(%3)"/>
      <w:lvlJc w:val="left"/>
      <w:pPr>
        <w:ind w:left="2995" w:hanging="480"/>
      </w:pPr>
      <w:rPr>
        <w:rFonts w:hint="eastAsia"/>
      </w:rPr>
    </w:lvl>
    <w:lvl w:ilvl="3" w:tplc="0409000F" w:tentative="1">
      <w:start w:val="1"/>
      <w:numFmt w:val="decimal"/>
      <w:lvlText w:val="%4."/>
      <w:lvlJc w:val="left"/>
      <w:pPr>
        <w:ind w:left="3475" w:hanging="480"/>
      </w:pPr>
    </w:lvl>
    <w:lvl w:ilvl="4" w:tplc="04090019" w:tentative="1">
      <w:start w:val="1"/>
      <w:numFmt w:val="ideographTraditional"/>
      <w:lvlText w:val="%5、"/>
      <w:lvlJc w:val="left"/>
      <w:pPr>
        <w:ind w:left="3955" w:hanging="480"/>
      </w:pPr>
    </w:lvl>
    <w:lvl w:ilvl="5" w:tplc="0409001B" w:tentative="1">
      <w:start w:val="1"/>
      <w:numFmt w:val="lowerRoman"/>
      <w:lvlText w:val="%6."/>
      <w:lvlJc w:val="right"/>
      <w:pPr>
        <w:ind w:left="4435" w:hanging="480"/>
      </w:pPr>
    </w:lvl>
    <w:lvl w:ilvl="6" w:tplc="0409000F" w:tentative="1">
      <w:start w:val="1"/>
      <w:numFmt w:val="decimal"/>
      <w:lvlText w:val="%7."/>
      <w:lvlJc w:val="left"/>
      <w:pPr>
        <w:ind w:left="4915" w:hanging="480"/>
      </w:pPr>
    </w:lvl>
    <w:lvl w:ilvl="7" w:tplc="04090019" w:tentative="1">
      <w:start w:val="1"/>
      <w:numFmt w:val="ideographTraditional"/>
      <w:lvlText w:val="%8、"/>
      <w:lvlJc w:val="left"/>
      <w:pPr>
        <w:ind w:left="5395" w:hanging="480"/>
      </w:pPr>
    </w:lvl>
    <w:lvl w:ilvl="8" w:tplc="0409001B" w:tentative="1">
      <w:start w:val="1"/>
      <w:numFmt w:val="lowerRoman"/>
      <w:lvlText w:val="%9."/>
      <w:lvlJc w:val="right"/>
      <w:pPr>
        <w:ind w:left="5875" w:hanging="480"/>
      </w:pPr>
    </w:lvl>
  </w:abstractNum>
  <w:abstractNum w:abstractNumId="4" w15:restartNumberingAfterBreak="0">
    <w:nsid w:val="32342634"/>
    <w:multiLevelType w:val="hybridMultilevel"/>
    <w:tmpl w:val="AB7AEBAA"/>
    <w:lvl w:ilvl="0" w:tplc="DFA42868">
      <w:start w:val="1"/>
      <w:numFmt w:val="taiwaneseCountingThousand"/>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832457"/>
    <w:multiLevelType w:val="hybridMultilevel"/>
    <w:tmpl w:val="96E8C446"/>
    <w:lvl w:ilvl="0" w:tplc="EE7C9626">
      <w:start w:val="1"/>
      <w:numFmt w:val="decimal"/>
      <w:lvlText w:val="%1."/>
      <w:lvlJc w:val="left"/>
      <w:pPr>
        <w:ind w:left="1047"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344D72"/>
    <w:multiLevelType w:val="hybridMultilevel"/>
    <w:tmpl w:val="8708A4C6"/>
    <w:lvl w:ilvl="0" w:tplc="519AFA7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040EAF"/>
    <w:multiLevelType w:val="hybridMultilevel"/>
    <w:tmpl w:val="CB22742A"/>
    <w:lvl w:ilvl="0" w:tplc="10E0D708">
      <w:start w:val="1"/>
      <w:numFmt w:val="taiwaneseCountingThousand"/>
      <w:lvlText w:val="%1、"/>
      <w:lvlJc w:val="left"/>
      <w:pPr>
        <w:ind w:left="480" w:hanging="480"/>
      </w:pPr>
      <w:rPr>
        <w:rFonts w:ascii="標楷體" w:eastAsia="標楷體" w:hAnsi="標楷體" w:hint="eastAsia"/>
        <w:sz w:val="28"/>
        <w:szCs w:val="28"/>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756CA1"/>
    <w:multiLevelType w:val="hybridMultilevel"/>
    <w:tmpl w:val="3FDEB048"/>
    <w:lvl w:ilvl="0" w:tplc="410A84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3B68BA"/>
    <w:multiLevelType w:val="hybridMultilevel"/>
    <w:tmpl w:val="DD5E1594"/>
    <w:lvl w:ilvl="0" w:tplc="A4887C74">
      <w:start w:val="1"/>
      <w:numFmt w:val="decimal"/>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8E5DBB"/>
    <w:multiLevelType w:val="hybridMultilevel"/>
    <w:tmpl w:val="55003868"/>
    <w:lvl w:ilvl="0" w:tplc="9E627F9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575EF9"/>
    <w:multiLevelType w:val="hybridMultilevel"/>
    <w:tmpl w:val="71C40E70"/>
    <w:lvl w:ilvl="0" w:tplc="6400C3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374D3D"/>
    <w:multiLevelType w:val="hybridMultilevel"/>
    <w:tmpl w:val="1FE28BDA"/>
    <w:lvl w:ilvl="0" w:tplc="AE92A032">
      <w:start w:val="1"/>
      <w:numFmt w:val="decimal"/>
      <w:lvlText w:val="%1."/>
      <w:lvlJc w:val="left"/>
      <w:pPr>
        <w:ind w:left="1967" w:hanging="480"/>
      </w:pPr>
      <w:rPr>
        <w:rFonts w:ascii="Calibri" w:hAnsi="Calibri" w:hint="default"/>
      </w:rPr>
    </w:lvl>
    <w:lvl w:ilvl="1" w:tplc="E148418E">
      <w:start w:val="1"/>
      <w:numFmt w:val="decimal"/>
      <w:lvlText w:val="(%2)"/>
      <w:lvlJc w:val="left"/>
      <w:pPr>
        <w:ind w:left="2447" w:hanging="480"/>
      </w:pPr>
      <w:rPr>
        <w:rFonts w:hint="eastAsia"/>
      </w:r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13" w15:restartNumberingAfterBreak="0">
    <w:nsid w:val="77526260"/>
    <w:multiLevelType w:val="hybridMultilevel"/>
    <w:tmpl w:val="6EA89832"/>
    <w:lvl w:ilvl="0" w:tplc="BAC6BCF0">
      <w:start w:val="1"/>
      <w:numFmt w:val="decimal"/>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7FB3C71"/>
    <w:multiLevelType w:val="hybridMultilevel"/>
    <w:tmpl w:val="6C54602A"/>
    <w:lvl w:ilvl="0" w:tplc="E148418E">
      <w:start w:val="1"/>
      <w:numFmt w:val="decimal"/>
      <w:lvlText w:val="(%1)"/>
      <w:lvlJc w:val="left"/>
      <w:pPr>
        <w:ind w:left="24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F0543E"/>
    <w:multiLevelType w:val="hybridMultilevel"/>
    <w:tmpl w:val="D1985240"/>
    <w:lvl w:ilvl="0" w:tplc="E148418E">
      <w:start w:val="1"/>
      <w:numFmt w:val="decimal"/>
      <w:lvlText w:val="(%1)"/>
      <w:lvlJc w:val="left"/>
      <w:pPr>
        <w:ind w:left="24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2"/>
  </w:num>
  <w:num w:numId="4">
    <w:abstractNumId w:val="12"/>
  </w:num>
  <w:num w:numId="5">
    <w:abstractNumId w:val="15"/>
  </w:num>
  <w:num w:numId="6">
    <w:abstractNumId w:val="14"/>
  </w:num>
  <w:num w:numId="7">
    <w:abstractNumId w:val="3"/>
  </w:num>
  <w:num w:numId="8">
    <w:abstractNumId w:val="11"/>
  </w:num>
  <w:num w:numId="9">
    <w:abstractNumId w:val="6"/>
  </w:num>
  <w:num w:numId="10">
    <w:abstractNumId w:val="8"/>
  </w:num>
  <w:num w:numId="11">
    <w:abstractNumId w:val="4"/>
  </w:num>
  <w:num w:numId="12">
    <w:abstractNumId w:val="13"/>
  </w:num>
  <w:num w:numId="13">
    <w:abstractNumId w:val="9"/>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31"/>
    <w:rsid w:val="000E7764"/>
    <w:rsid w:val="001F0A41"/>
    <w:rsid w:val="001F2DF7"/>
    <w:rsid w:val="00312C4E"/>
    <w:rsid w:val="004B061B"/>
    <w:rsid w:val="00582F31"/>
    <w:rsid w:val="005C03EE"/>
    <w:rsid w:val="00852C65"/>
    <w:rsid w:val="00856044"/>
    <w:rsid w:val="0087137C"/>
    <w:rsid w:val="008C0DA1"/>
    <w:rsid w:val="009B276B"/>
    <w:rsid w:val="00B1727C"/>
    <w:rsid w:val="00CF7832"/>
    <w:rsid w:val="00EC1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CFF0A-5AA7-41B0-A218-F2F18D6F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3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DA1"/>
    <w:pPr>
      <w:tabs>
        <w:tab w:val="center" w:pos="4153"/>
        <w:tab w:val="right" w:pos="8306"/>
      </w:tabs>
      <w:snapToGrid w:val="0"/>
    </w:pPr>
    <w:rPr>
      <w:sz w:val="20"/>
    </w:rPr>
  </w:style>
  <w:style w:type="character" w:customStyle="1" w:styleId="a4">
    <w:name w:val="頁首 字元"/>
    <w:basedOn w:val="a0"/>
    <w:link w:val="a3"/>
    <w:uiPriority w:val="99"/>
    <w:rsid w:val="008C0DA1"/>
    <w:rPr>
      <w:rFonts w:ascii="Times New Roman" w:eastAsia="新細明體" w:hAnsi="Times New Roman" w:cs="Times New Roman"/>
      <w:sz w:val="20"/>
      <w:szCs w:val="20"/>
    </w:rPr>
  </w:style>
  <w:style w:type="paragraph" w:styleId="a5">
    <w:name w:val="footer"/>
    <w:basedOn w:val="a"/>
    <w:link w:val="a6"/>
    <w:uiPriority w:val="99"/>
    <w:unhideWhenUsed/>
    <w:rsid w:val="008C0DA1"/>
    <w:pPr>
      <w:tabs>
        <w:tab w:val="center" w:pos="4153"/>
        <w:tab w:val="right" w:pos="8306"/>
      </w:tabs>
      <w:snapToGrid w:val="0"/>
    </w:pPr>
    <w:rPr>
      <w:sz w:val="20"/>
    </w:rPr>
  </w:style>
  <w:style w:type="character" w:customStyle="1" w:styleId="a6">
    <w:name w:val="頁尾 字元"/>
    <w:basedOn w:val="a0"/>
    <w:link w:val="a5"/>
    <w:uiPriority w:val="99"/>
    <w:rsid w:val="008C0DA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821</Characters>
  <Application>Microsoft Office Word</Application>
  <DocSecurity>0</DocSecurity>
  <Lines>6</Lines>
  <Paragraphs>1</Paragraphs>
  <ScaleCrop>false</ScaleCrop>
  <Company>HOME</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基隆市107年度教師助理員及特教學生助理人員督導原則</dc:title>
  <dc:subject>基隆市107年度教師助理員及特教學生助理人員督導原則</dc:subject>
  <dc:creator>JerryWang</dc:creator>
  <cp:lastModifiedBy>JerryWang</cp:lastModifiedBy>
  <cp:revision>3</cp:revision>
  <dcterms:created xsi:type="dcterms:W3CDTF">2018-01-31T00:18:00Z</dcterms:created>
  <dcterms:modified xsi:type="dcterms:W3CDTF">2018-01-31T00:18:00Z</dcterms:modified>
  <cp:category>教師助理員及特教學生助理人員</cp:category>
</cp:coreProperties>
</file>