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5D5E" w14:textId="2BBFBDBD" w:rsidR="00BA24E8" w:rsidRPr="007C142E" w:rsidRDefault="008A32D2" w:rsidP="00BA24E8">
      <w:pPr>
        <w:ind w:left="1" w:hanging="3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36"/>
        </w:rPr>
      </w:pPr>
      <w:r w:rsidRPr="007C142E">
        <w:rPr>
          <w:rFonts w:ascii="標楷體" w:eastAsia="標楷體" w:hAnsi="標楷體" w:cs="標楷體"/>
          <w:b/>
          <w:color w:val="000000" w:themeColor="text1"/>
          <w:sz w:val="28"/>
          <w:szCs w:val="36"/>
        </w:rPr>
        <w:t>基隆</w:t>
      </w:r>
      <w:r w:rsidR="004B5D32" w:rsidRPr="007C142E">
        <w:rPr>
          <w:rFonts w:ascii="標楷體" w:eastAsia="標楷體" w:hAnsi="標楷體" w:cs="標楷體"/>
          <w:b/>
          <w:color w:val="000000" w:themeColor="text1"/>
          <w:sz w:val="28"/>
          <w:szCs w:val="36"/>
        </w:rPr>
        <w:t>市</w:t>
      </w:r>
      <w:r w:rsidR="005172A7" w:rsidRPr="007C142E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○○國民小(中)</w:t>
      </w:r>
      <w:r w:rsidR="00D711F8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學</w:t>
      </w:r>
      <w:bookmarkStart w:id="0" w:name="_GoBack"/>
      <w:bookmarkEnd w:id="0"/>
      <w:r w:rsidR="009874FA">
        <w:rPr>
          <w:rFonts w:ascii="標楷體" w:eastAsia="標楷體" w:hAnsi="標楷體" w:cs="Arial" w:hint="eastAsia"/>
          <w:b/>
          <w:color w:val="000000" w:themeColor="text1"/>
          <w:sz w:val="28"/>
          <w:szCs w:val="24"/>
        </w:rPr>
        <w:t>＿學年度</w:t>
      </w:r>
      <w:r w:rsidR="004B5D32" w:rsidRPr="007C142E">
        <w:rPr>
          <w:rFonts w:ascii="標楷體" w:eastAsia="標楷體" w:hAnsi="標楷體" w:cs="標楷體"/>
          <w:b/>
          <w:color w:val="000000" w:themeColor="text1"/>
          <w:sz w:val="28"/>
          <w:szCs w:val="36"/>
        </w:rPr>
        <w:t>個別化教育計畫</w:t>
      </w:r>
      <w:r w:rsidR="005172A7" w:rsidRPr="007C142E">
        <w:rPr>
          <w:rFonts w:ascii="標楷體" w:eastAsia="標楷體" w:hAnsi="標楷體" w:cs="標楷體" w:hint="eastAsia"/>
          <w:b/>
          <w:color w:val="000000" w:themeColor="text1"/>
          <w:sz w:val="28"/>
          <w:szCs w:val="36"/>
        </w:rPr>
        <w:t>自我</w:t>
      </w:r>
      <w:r w:rsidR="004B5D32" w:rsidRPr="007C142E">
        <w:rPr>
          <w:rFonts w:ascii="標楷體" w:eastAsia="標楷體" w:hAnsi="標楷體" w:cs="標楷體"/>
          <w:b/>
          <w:color w:val="000000" w:themeColor="text1"/>
          <w:sz w:val="28"/>
          <w:szCs w:val="36"/>
        </w:rPr>
        <w:t>檢核表</w:t>
      </w:r>
    </w:p>
    <w:tbl>
      <w:tblPr>
        <w:tblStyle w:val="ac"/>
        <w:tblW w:w="1037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2325"/>
        <w:gridCol w:w="1188"/>
        <w:gridCol w:w="1219"/>
        <w:gridCol w:w="2410"/>
      </w:tblGrid>
      <w:tr w:rsidR="006E1848" w:rsidRPr="0036323A" w14:paraId="2DA66593" w14:textId="77777777" w:rsidTr="007D51F9">
        <w:trPr>
          <w:trHeight w:val="283"/>
          <w:jc w:val="center"/>
        </w:trPr>
        <w:tc>
          <w:tcPr>
            <w:tcW w:w="32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A862EA" w14:textId="5542E50A" w:rsidR="006E1848" w:rsidRPr="0036323A" w:rsidRDefault="006E1848" w:rsidP="000D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檢核者</w:t>
            </w:r>
          </w:p>
        </w:tc>
        <w:tc>
          <w:tcPr>
            <w:tcW w:w="23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78872" w14:textId="77777777" w:rsidR="006E1848" w:rsidRPr="0036323A" w:rsidRDefault="006E1848" w:rsidP="000D6B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6A444C" w14:textId="02598335" w:rsidR="006E1848" w:rsidRPr="0036323A" w:rsidRDefault="006E1848" w:rsidP="000D6B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proofErr w:type="gramStart"/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班型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CAEB01" w14:textId="77777777" w:rsidR="006E1848" w:rsidRPr="0036323A" w:rsidRDefault="006E1848" w:rsidP="000D6B6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6E1848" w:rsidRPr="0036323A" w14:paraId="1BEF13B2" w14:textId="77777777" w:rsidTr="007D51F9">
        <w:trPr>
          <w:trHeight w:val="41"/>
          <w:jc w:val="center"/>
        </w:trPr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B4F6" w14:textId="3B577355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Gungsuh" w:hint="eastAsia"/>
                <w:b/>
                <w:color w:val="000000" w:themeColor="text1"/>
                <w:szCs w:val="24"/>
              </w:rPr>
              <w:t>壹、IEP項目檢核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9AEC" w14:textId="77777777" w:rsidR="006E1848" w:rsidRPr="007C142E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</w:pP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>符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</w:t>
            </w: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尚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</w:t>
            </w: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>不</w:t>
            </w:r>
          </w:p>
          <w:p w14:paraId="0CCA3232" w14:textId="77777777" w:rsidR="006E1848" w:rsidRPr="007C142E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</w:pP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合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</w:t>
            </w: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>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</w:t>
            </w: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符</w:t>
            </w:r>
          </w:p>
          <w:p w14:paraId="02D33B48" w14:textId="43F44F34" w:rsidR="006E1848" w:rsidRPr="007C142E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-17" w:left="0" w:hangingChars="23" w:hanging="41"/>
              <w:rPr>
                <w:rFonts w:ascii="標楷體" w:eastAsia="標楷體" w:hAnsi="標楷體" w:cs="標楷體"/>
                <w:color w:val="000000" w:themeColor="text1"/>
                <w:sz w:val="20"/>
                <w:szCs w:val="24"/>
              </w:rPr>
            </w:pPr>
            <w:r w:rsidRPr="007C142E">
              <w:rPr>
                <w:rFonts w:ascii="標楷體" w:eastAsia="標楷體" w:hAnsi="標楷體" w:cs="Arial" w:hint="eastAsia"/>
                <w:color w:val="000000" w:themeColor="text1"/>
                <w:sz w:val="18"/>
                <w:szCs w:val="24"/>
              </w:rPr>
              <w:t xml:space="preserve">　　　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18"/>
                <w:szCs w:val="24"/>
              </w:rPr>
              <w:t xml:space="preserve">   </w:t>
            </w:r>
            <w:r w:rsidRPr="007C142E">
              <w:rPr>
                <w:rFonts w:ascii="標楷體" w:eastAsia="標楷體" w:hAnsi="標楷體" w:cs="Arial" w:hint="eastAsia"/>
                <w:color w:val="000000" w:themeColor="text1"/>
                <w:sz w:val="18"/>
                <w:szCs w:val="24"/>
              </w:rPr>
              <w:t>合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5DA92" w14:textId="43B08FC3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說明</w:t>
            </w:r>
          </w:p>
        </w:tc>
      </w:tr>
      <w:tr w:rsidR="006E1848" w:rsidRPr="0036323A" w14:paraId="1BBEB112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A126" w14:textId="789D15B2" w:rsidR="006E1848" w:rsidRPr="001C6E4F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1C754D">
              <w:rPr>
                <w:rFonts w:ascii="標楷體" w:eastAsia="標楷體" w:hAnsi="標楷體" w:cs="芫荽 0.94" w:hint="eastAsia"/>
              </w:rPr>
              <w:t>IEP各欄位皆已填寫</w:t>
            </w:r>
            <w:r w:rsidR="007D51F9">
              <w:rPr>
                <w:rFonts w:ascii="標楷體" w:eastAsia="標楷體" w:hAnsi="標楷體" w:cs="芫荽 0.94" w:hint="eastAsia"/>
              </w:rPr>
              <w:t>，</w:t>
            </w:r>
            <w:proofErr w:type="gramStart"/>
            <w:r w:rsidR="001E66B9">
              <w:rPr>
                <w:rFonts w:ascii="標楷體" w:eastAsia="標楷體" w:hAnsi="標楷體" w:cs="芫荽 0.94" w:hint="eastAsia"/>
              </w:rPr>
              <w:t>項度包含</w:t>
            </w:r>
            <w:proofErr w:type="gramEnd"/>
            <w:r w:rsidR="001E66B9">
              <w:rPr>
                <w:rFonts w:ascii="標楷體" w:eastAsia="標楷體" w:hAnsi="標楷體" w:cs="芫荽 0.94" w:hint="eastAsia"/>
              </w:rPr>
              <w:t>如下</w:t>
            </w:r>
            <w:r w:rsidR="007D51F9">
              <w:rPr>
                <w:rFonts w:ascii="標楷體" w:eastAsia="標楷體" w:hAnsi="標楷體" w:cs="芫荽 0.94" w:hint="eastAsia"/>
              </w:rPr>
              <w:t>：</w:t>
            </w:r>
          </w:p>
          <w:p w14:paraId="57B3FC48" w14:textId="77777777" w:rsidR="006E1848" w:rsidRPr="001C6E4F" w:rsidRDefault="006E1848" w:rsidP="006E1848">
            <w:pPr>
              <w:pStyle w:val="ad"/>
              <w:widowControl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89" w:firstLineChars="0" w:hanging="425"/>
              <w:jc w:val="both"/>
              <w:rPr>
                <w:rFonts w:ascii="標楷體" w:eastAsia="標楷體" w:hAnsi="標楷體" w:cs="PMingLiu"/>
                <w:color w:val="000000" w:themeColor="text1"/>
                <w:szCs w:val="24"/>
                <w:shd w:val="clear" w:color="auto" w:fill="D9D9D9"/>
              </w:rPr>
            </w:pPr>
            <w:r w:rsidRPr="001C6E4F">
              <w:rPr>
                <w:rFonts w:ascii="標楷體" w:eastAsia="標楷體" w:hAnsi="標楷體" w:cs="PMingLiu" w:hint="eastAsia"/>
                <w:color w:val="000000" w:themeColor="text1"/>
                <w:szCs w:val="24"/>
                <w:shd w:val="clear" w:color="auto" w:fill="FFFFFF" w:themeFill="background1"/>
              </w:rPr>
              <w:t>學生能力現況、家庭狀況及需求評估。</w:t>
            </w:r>
          </w:p>
          <w:p w14:paraId="2EE228F4" w14:textId="77777777" w:rsidR="006E1848" w:rsidRPr="001C6E4F" w:rsidRDefault="006E1848" w:rsidP="006E1848">
            <w:pPr>
              <w:pStyle w:val="ad"/>
              <w:widowControl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Chars="0" w:left="589" w:firstLineChars="0" w:hanging="425"/>
              <w:jc w:val="both"/>
              <w:rPr>
                <w:rFonts w:ascii="標楷體" w:eastAsia="標楷體" w:hAnsi="標楷體" w:cs="PMingLiu"/>
                <w:color w:val="000000" w:themeColor="text1"/>
                <w:szCs w:val="24"/>
                <w:shd w:val="clear" w:color="auto" w:fill="D9D9D9"/>
              </w:rPr>
            </w:pPr>
            <w:r w:rsidRPr="001C6E4F">
              <w:rPr>
                <w:rFonts w:ascii="標楷體" w:eastAsia="標楷體" w:hAnsi="標楷體" w:cs="PMingLiu" w:hint="eastAsia"/>
                <w:color w:val="000000" w:themeColor="text1"/>
                <w:szCs w:val="24"/>
                <w:shd w:val="clear" w:color="auto" w:fill="FFFFFF" w:themeFill="background1"/>
              </w:rPr>
              <w:t>學生所需特殊教育、相關服務及支持策略。</w:t>
            </w:r>
          </w:p>
          <w:p w14:paraId="3549E777" w14:textId="77777777" w:rsidR="006E1848" w:rsidRPr="001C6E4F" w:rsidRDefault="006E1848" w:rsidP="006E1848">
            <w:pPr>
              <w:pStyle w:val="ad"/>
              <w:widowControl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Chars="0" w:left="589" w:firstLineChars="0" w:hanging="425"/>
              <w:jc w:val="both"/>
              <w:rPr>
                <w:rFonts w:ascii="標楷體" w:eastAsia="標楷體" w:hAnsi="標楷體" w:cs="PMingLiu"/>
                <w:color w:val="000000" w:themeColor="text1"/>
                <w:szCs w:val="24"/>
                <w:shd w:val="clear" w:color="auto" w:fill="D9D9D9"/>
              </w:rPr>
            </w:pPr>
            <w:r w:rsidRPr="001C6E4F">
              <w:rPr>
                <w:rFonts w:ascii="標楷體" w:eastAsia="標楷體" w:hAnsi="標楷體" w:cs="PMingLiu" w:hint="eastAsia"/>
                <w:color w:val="000000" w:themeColor="text1"/>
                <w:szCs w:val="24"/>
                <w:shd w:val="clear" w:color="auto" w:fill="FFFFFF" w:themeFill="background1"/>
              </w:rPr>
              <w:t>學年與學期教育目標、達成學期教育目標之評量方式、日期及標準。</w:t>
            </w:r>
          </w:p>
          <w:p w14:paraId="55522D69" w14:textId="77777777" w:rsidR="006E1848" w:rsidRPr="006E1848" w:rsidRDefault="006E1848" w:rsidP="006E1848">
            <w:pPr>
              <w:pStyle w:val="ad"/>
              <w:widowControl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Chars="0" w:left="589" w:firstLineChars="0" w:hanging="425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1C6E4F">
              <w:rPr>
                <w:rFonts w:ascii="標楷體" w:eastAsia="標楷體" w:hAnsi="標楷體" w:cs="PMingLiu" w:hint="eastAsia"/>
                <w:color w:val="000000" w:themeColor="text1"/>
                <w:szCs w:val="24"/>
                <w:shd w:val="clear" w:color="auto" w:fill="FFFFFF" w:themeFill="background1"/>
              </w:rPr>
              <w:t>具情緒與行為問題學生所需之行為功能介入方案及行政支援。</w:t>
            </w:r>
          </w:p>
          <w:p w14:paraId="2DE2771F" w14:textId="28CCD69E" w:rsidR="006E1848" w:rsidRPr="001C754D" w:rsidRDefault="006E1848" w:rsidP="006E1848">
            <w:pPr>
              <w:pStyle w:val="ad"/>
              <w:widowControl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leftChars="0" w:left="589" w:firstLineChars="0" w:hanging="425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1C6E4F">
              <w:rPr>
                <w:rFonts w:ascii="標楷體" w:eastAsia="標楷體" w:hAnsi="標楷體" w:cs="PMingLiu" w:hint="eastAsia"/>
                <w:color w:val="000000" w:themeColor="text1"/>
                <w:szCs w:val="24"/>
                <w:shd w:val="clear" w:color="auto" w:fill="FFFFFF" w:themeFill="background1"/>
              </w:rPr>
              <w:t>學生之轉銜輔導及服務內容。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BA40" w14:textId="50E024D4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608DD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0ED6B03E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D4DB" w14:textId="21BA81B6" w:rsidR="006E1848" w:rsidRPr="00BA24E8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BA24E8">
              <w:rPr>
                <w:rFonts w:ascii="標楷體" w:eastAsia="標楷體" w:hAnsi="標楷體" w:cs="芫荽 0.94" w:hint="eastAsia"/>
              </w:rPr>
              <w:t>IEP各項資料能依學生</w:t>
            </w:r>
            <w:proofErr w:type="gramStart"/>
            <w:r w:rsidRPr="00BA24E8">
              <w:rPr>
                <w:rFonts w:ascii="標楷體" w:eastAsia="標楷體" w:hAnsi="標楷體" w:cs="芫荽 0.94" w:hint="eastAsia"/>
              </w:rPr>
              <w:t>目前年段及</w:t>
            </w:r>
            <w:proofErr w:type="gramEnd"/>
            <w:r w:rsidRPr="00BA24E8">
              <w:rPr>
                <w:rFonts w:ascii="標楷體" w:eastAsia="標楷體" w:hAnsi="標楷體" w:cs="芫荽 0.94" w:hint="eastAsia"/>
              </w:rPr>
              <w:t>實際身心狀況進行調整、更新。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85B" w14:textId="41F1C673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E79E3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7EDF090F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DC3E" w14:textId="0D266A24" w:rsidR="006E1848" w:rsidRPr="000D6B60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芫荽 0.94"/>
              </w:rPr>
            </w:pPr>
            <w:r w:rsidRPr="00BA24E8">
              <w:rPr>
                <w:rFonts w:ascii="標楷體" w:eastAsia="標楷體" w:hAnsi="標楷體" w:cs="芫荽 0.94" w:hint="eastAsia"/>
              </w:rPr>
              <w:t>能</w:t>
            </w:r>
            <w:r>
              <w:rPr>
                <w:rFonts w:ascii="標楷體" w:eastAsia="標楷體" w:hAnsi="標楷體" w:cs="芫荽 0.94" w:hint="eastAsia"/>
              </w:rPr>
              <w:t>以</w:t>
            </w:r>
            <w:r w:rsidRPr="00BA24E8">
              <w:rPr>
                <w:rFonts w:ascii="標楷體" w:eastAsia="標楷體" w:hAnsi="標楷體" w:cs="芫荽 0.94" w:hint="eastAsia"/>
              </w:rPr>
              <w:t>多元方式（標準化測驗、觀察、晤談、學習表現、或專業治療相關資料…等），從全人角度（含學習、生活、人際、家庭），收集個案評量資料。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BB5" w14:textId="7356FB72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EC241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7BDEA2D2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8E05" w14:textId="65E51FA2" w:rsidR="006E1848" w:rsidRPr="00BA24E8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BA24E8">
              <w:rPr>
                <w:rFonts w:ascii="標楷體" w:eastAsia="標楷體" w:hAnsi="標楷體" w:cs="芫荽 0.94" w:hint="eastAsia"/>
              </w:rPr>
              <w:t>能</w:t>
            </w:r>
            <w:r>
              <w:rPr>
                <w:rFonts w:ascii="標楷體" w:eastAsia="標楷體" w:hAnsi="標楷體" w:cs="芫荽 0.94" w:hint="eastAsia"/>
              </w:rPr>
              <w:t>以</w:t>
            </w:r>
            <w:r w:rsidRPr="00BA24E8">
              <w:rPr>
                <w:rFonts w:ascii="標楷體" w:eastAsia="標楷體" w:hAnsi="標楷體" w:cs="芫荽 0.94" w:hint="eastAsia"/>
              </w:rPr>
              <w:t>客觀具體的字句，描述學生能力現況</w:t>
            </w:r>
            <w:proofErr w:type="gramStart"/>
            <w:r w:rsidRPr="00BA24E8">
              <w:rPr>
                <w:rFonts w:ascii="標楷體" w:eastAsia="標楷體" w:hAnsi="標楷體" w:cs="芫荽 0.94" w:hint="eastAsia"/>
              </w:rPr>
              <w:t>（</w:t>
            </w:r>
            <w:proofErr w:type="gramEnd"/>
            <w:r w:rsidRPr="00BA24E8">
              <w:rPr>
                <w:rFonts w:ascii="標楷體" w:eastAsia="標楷體" w:hAnsi="標楷體" w:cs="芫荽 0.94" w:hint="eastAsia"/>
              </w:rPr>
              <w:t>如：上課易分心，可改為：學科課程可專注於課程約5分鐘</w:t>
            </w:r>
            <w:proofErr w:type="gramStart"/>
            <w:r w:rsidRPr="00BA24E8">
              <w:rPr>
                <w:rFonts w:ascii="標楷體" w:eastAsia="標楷體" w:hAnsi="標楷體" w:cs="芫荽 0.94" w:hint="eastAsia"/>
              </w:rPr>
              <w:t>）</w:t>
            </w:r>
            <w:proofErr w:type="gramEnd"/>
            <w:r w:rsidRPr="00BA24E8">
              <w:rPr>
                <w:rFonts w:ascii="標楷體" w:eastAsia="標楷體" w:hAnsi="標楷體" w:cs="芫荽 0.94" w:hint="eastAsia"/>
              </w:rPr>
              <w:t>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0733" w14:textId="6AF9442A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9D78B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344B43E7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4CD0" w14:textId="1871164B" w:rsidR="006E1848" w:rsidRPr="00BA24E8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BA24E8">
              <w:rPr>
                <w:rFonts w:ascii="標楷體" w:eastAsia="標楷體" w:hAnsi="標楷體" w:cs="芫荽 0.94" w:hint="eastAsia"/>
              </w:rPr>
              <w:t>需求評估能依學生基本資料、評量紀錄、能力現況描述，從全人角度，分析優弱勢</w:t>
            </w:r>
            <w:r w:rsidRPr="00BA24E8">
              <w:rPr>
                <w:rFonts w:ascii="標楷體" w:eastAsia="標楷體" w:hAnsi="標楷體" w:cs="芫荽 0.94" w:hint="eastAsia"/>
                <w:color w:val="000000" w:themeColor="text1"/>
              </w:rPr>
              <w:t>、學習需求</w:t>
            </w:r>
            <w:r w:rsidRPr="00BA24E8">
              <w:rPr>
                <w:rFonts w:ascii="標楷體" w:eastAsia="標楷體" w:hAnsi="標楷體" w:cs="芫荽 0.94" w:hint="eastAsia"/>
              </w:rPr>
              <w:t>及其他相關服務。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AAFD" w14:textId="77B8F3EB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1AD89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37DA57AF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83DB" w14:textId="1CA7B129" w:rsidR="006E1848" w:rsidRPr="00BA24E8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BA24E8">
              <w:rPr>
                <w:rFonts w:ascii="標楷體" w:eastAsia="標楷體" w:hAnsi="標楷體" w:cs="芫荽 0.94" w:hint="eastAsia"/>
              </w:rPr>
              <w:t>能依需求評估之結果，安排與執行特殊教育、相關服務及學年學期教育目標。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4E3D" w14:textId="0D727789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7404A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68680015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55D9" w14:textId="65F7FC1F" w:rsidR="006E1848" w:rsidRPr="007D51F9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7D51F9">
              <w:rPr>
                <w:rFonts w:ascii="標楷體" w:eastAsia="標楷體" w:hAnsi="標楷體" w:cs="芫荽 0.94" w:hint="eastAsia"/>
              </w:rPr>
              <w:t>規</w:t>
            </w:r>
            <w:r w:rsidR="00CF2118" w:rsidRPr="007D51F9">
              <w:rPr>
                <w:rFonts w:ascii="標楷體" w:eastAsia="標楷體" w:hAnsi="標楷體" w:cs="芫荽 0.94" w:hint="eastAsia"/>
              </w:rPr>
              <w:t>劃</w:t>
            </w:r>
            <w:r w:rsidRPr="007D51F9">
              <w:rPr>
                <w:rFonts w:ascii="標楷體" w:eastAsia="標楷體" w:hAnsi="標楷體" w:cs="芫荽 0.94" w:hint="eastAsia"/>
              </w:rPr>
              <w:t>特殊教育課程時，能依學生該領域之學習功能缺損程度決定課程安排。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1304" w14:textId="7B606B4D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8483D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293E9082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4B1" w14:textId="571BA0E6" w:rsidR="006E1848" w:rsidRPr="007D51F9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szCs w:val="24"/>
              </w:rPr>
            </w:pPr>
            <w:r w:rsidRPr="007D51F9">
              <w:rPr>
                <w:rFonts w:ascii="標楷體" w:eastAsia="標楷體" w:hAnsi="標楷體" w:cs="芫荽 0.94" w:hint="eastAsia"/>
              </w:rPr>
              <w:t>轉銜輔導及服務能考量協助學生達成獨立生活、社會適應與參與、升學或就業等轉銜目標，而進行全人之規</w:t>
            </w:r>
            <w:r w:rsidR="00CF2118" w:rsidRPr="007D51F9">
              <w:rPr>
                <w:rFonts w:ascii="標楷體" w:eastAsia="標楷體" w:hAnsi="標楷體" w:cs="芫荽 0.94" w:hint="eastAsia"/>
              </w:rPr>
              <w:t>劃</w:t>
            </w:r>
            <w:r w:rsidRPr="007D51F9">
              <w:rPr>
                <w:rFonts w:ascii="標楷體" w:eastAsia="標楷體" w:hAnsi="標楷體" w:cs="芫荽 0.94" w:hint="eastAsia"/>
              </w:rPr>
              <w:t>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3A7" w14:textId="7159903A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47FFB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1B923A9A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3D77" w14:textId="24A30ADD" w:rsidR="006E1848" w:rsidRPr="00BA24E8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CD6025">
              <w:rPr>
                <w:rFonts w:ascii="標楷體" w:eastAsia="標楷體" w:hAnsi="標楷體" w:cs="芫荽 0.94" w:hint="eastAsia"/>
              </w:rPr>
              <w:t>撰寫學年與學期教育目標時，能依學生需求評估結果，並參考《身心障礙學生</w:t>
            </w:r>
            <w:r w:rsidRPr="00CD6025">
              <w:rPr>
                <w:rFonts w:ascii="標楷體" w:eastAsia="標楷體" w:hAnsi="標楷體" w:cs="新細明體" w:hint="eastAsia"/>
              </w:rPr>
              <w:t>領</w:t>
            </w:r>
            <w:r w:rsidRPr="00CD6025">
              <w:rPr>
                <w:rFonts w:ascii="標楷體" w:eastAsia="標楷體" w:hAnsi="標楷體" w:cs="芫荽 0.94" w:hint="eastAsia"/>
              </w:rPr>
              <w:t>域課程調整應用手冊》或相關資料進行擬定。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F106" w14:textId="3D017371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83124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6273F1C6" w14:textId="77777777" w:rsidTr="007D51F9">
        <w:trPr>
          <w:trHeight w:val="20"/>
          <w:jc w:val="center"/>
        </w:trPr>
        <w:tc>
          <w:tcPr>
            <w:tcW w:w="67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4ED" w14:textId="12FB7CD6" w:rsidR="006E1848" w:rsidRPr="00BA24E8" w:rsidRDefault="006E1848" w:rsidP="007D51F9">
            <w:pPr>
              <w:pStyle w:val="ad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PMingLiu"/>
                <w:b/>
                <w:color w:val="000000" w:themeColor="text1"/>
                <w:szCs w:val="24"/>
                <w:shd w:val="clear" w:color="auto" w:fill="D9D9D9"/>
              </w:rPr>
            </w:pPr>
            <w:r w:rsidRPr="00BA24E8">
              <w:rPr>
                <w:rFonts w:ascii="標楷體" w:eastAsia="標楷體" w:hAnsi="標楷體" w:cs="芫荽 0.94" w:hint="eastAsia"/>
              </w:rPr>
              <w:t>行為功能介入方案</w:t>
            </w:r>
            <w:r>
              <w:rPr>
                <w:rFonts w:ascii="標楷體" w:eastAsia="標楷體" w:hAnsi="標楷體" w:cs="芫荽 0.94" w:hint="eastAsia"/>
              </w:rPr>
              <w:t>能</w:t>
            </w:r>
            <w:r w:rsidRPr="00BA24E8">
              <w:rPr>
                <w:rFonts w:ascii="標楷體" w:eastAsia="標楷體" w:hAnsi="標楷體" w:cs="芫荽 0.94" w:hint="eastAsia"/>
              </w:rPr>
              <w:t>依行為功能評量結果進行擬定，並明確說明欲達成之介入目標、行為介入策略、執行人員、成效評估方式以及所需行政支援服務等。若學生暫無需求，應</w:t>
            </w:r>
            <w:proofErr w:type="gramStart"/>
            <w:r w:rsidRPr="00BA24E8">
              <w:rPr>
                <w:rFonts w:ascii="標楷體" w:eastAsia="標楷體" w:hAnsi="標楷體" w:cs="芫荽 0.94" w:hint="eastAsia"/>
              </w:rPr>
              <w:t>保留原表件</w:t>
            </w:r>
            <w:proofErr w:type="gramEnd"/>
            <w:r w:rsidRPr="00BA24E8">
              <w:rPr>
                <w:rFonts w:ascii="標楷體" w:eastAsia="標楷體" w:hAnsi="標楷體" w:cs="芫荽 0.94" w:hint="eastAsia"/>
              </w:rPr>
              <w:t>，並敘明不需擬定方案之原因。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C49A" w14:textId="7BB6834C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D0CE0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</w:tc>
      </w:tr>
      <w:tr w:rsidR="006E1848" w:rsidRPr="0036323A" w14:paraId="392B40C3" w14:textId="77777777" w:rsidTr="007D51F9">
        <w:trPr>
          <w:trHeight w:val="522"/>
          <w:jc w:val="center"/>
        </w:trPr>
        <w:tc>
          <w:tcPr>
            <w:tcW w:w="675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A2B7323" w14:textId="6D542C32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D9D9D9"/>
              </w:rPr>
            </w:pPr>
            <w:bookmarkStart w:id="1" w:name="_heading=h.gjdgxs" w:colFirst="0" w:colLast="0"/>
            <w:bookmarkEnd w:id="1"/>
            <w:r w:rsidRPr="0036323A">
              <w:rPr>
                <w:rFonts w:ascii="標楷體" w:eastAsia="標楷體" w:hAnsi="標楷體" w:cs="PMingLiu" w:hint="eastAsia"/>
                <w:b/>
                <w:color w:val="000000" w:themeColor="text1"/>
                <w:szCs w:val="24"/>
              </w:rPr>
              <w:t>貳、</w:t>
            </w:r>
            <w:r w:rsidRPr="0036323A">
              <w:rPr>
                <w:rFonts w:ascii="標楷體" w:eastAsia="標楷體" w:hAnsi="標楷體" w:cs="PMingLiu"/>
                <w:b/>
                <w:color w:val="000000" w:themeColor="text1"/>
                <w:szCs w:val="24"/>
              </w:rPr>
              <w:t xml:space="preserve">IEP會議及行政流程 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C3DAE23" w14:textId="3305F20E" w:rsidR="006E1848" w:rsidRPr="007C142E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</w:pP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>符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</w:t>
            </w: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尚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</w:t>
            </w: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>不</w:t>
            </w:r>
          </w:p>
          <w:p w14:paraId="4D13D41F" w14:textId="27BFCEB4" w:rsidR="006E1848" w:rsidRPr="007C142E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</w:pP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合 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</w:t>
            </w: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>可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</w:t>
            </w:r>
            <w:r w:rsidRPr="007C142E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24"/>
              </w:rPr>
              <w:t xml:space="preserve"> 符</w:t>
            </w:r>
          </w:p>
          <w:p w14:paraId="7FECD0F0" w14:textId="46CAE649" w:rsidR="006E1848" w:rsidRPr="007C142E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Chars="-17" w:left="0" w:hangingChars="23" w:hanging="41"/>
              <w:rPr>
                <w:rFonts w:ascii="標楷體" w:eastAsia="標楷體" w:hAnsi="標楷體" w:cs="標楷體"/>
                <w:color w:val="000000" w:themeColor="text1"/>
                <w:sz w:val="18"/>
                <w:szCs w:val="24"/>
              </w:rPr>
            </w:pPr>
            <w:r w:rsidRPr="007C142E">
              <w:rPr>
                <w:rFonts w:ascii="標楷體" w:eastAsia="標楷體" w:hAnsi="標楷體" w:cs="Arial" w:hint="eastAsia"/>
                <w:color w:val="000000" w:themeColor="text1"/>
                <w:sz w:val="18"/>
                <w:szCs w:val="24"/>
              </w:rPr>
              <w:t xml:space="preserve">　　　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18"/>
                <w:szCs w:val="24"/>
              </w:rPr>
              <w:t xml:space="preserve">   </w:t>
            </w:r>
            <w:r w:rsidRPr="007C142E">
              <w:rPr>
                <w:rFonts w:ascii="標楷體" w:eastAsia="標楷體" w:hAnsi="標楷體" w:cs="Arial" w:hint="eastAsia"/>
                <w:color w:val="000000" w:themeColor="text1"/>
                <w:sz w:val="18"/>
                <w:szCs w:val="24"/>
              </w:rPr>
              <w:t>合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B18957A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說明</w:t>
            </w:r>
          </w:p>
        </w:tc>
      </w:tr>
      <w:tr w:rsidR="006E1848" w:rsidRPr="0036323A" w14:paraId="3230B65D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B6051B4" w14:textId="247824DB" w:rsidR="006E1848" w:rsidRPr="0036323A" w:rsidRDefault="006E1848" w:rsidP="007D51F9">
            <w:pPr>
              <w:pStyle w:val="a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依法定期程完成IEP訂定</w:t>
            </w:r>
            <w:proofErr w:type="gramStart"/>
            <w:r w:rsidR="00FE60DD"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（</w:t>
            </w:r>
            <w:proofErr w:type="gramEnd"/>
            <w:r w:rsidR="00FE60DD"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在學生開學前</w:t>
            </w:r>
            <w:r w:rsidR="00FE60D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；</w:t>
            </w:r>
            <w:r w:rsidR="00FE60DD"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轉學生入學後一個月內</w:t>
            </w:r>
            <w:r w:rsidR="00FE60DD" w:rsidRPr="007D51F9">
              <w:rPr>
                <w:rFonts w:ascii="標楷體" w:eastAsia="標楷體" w:hAnsi="標楷體" w:cs="標楷體" w:hint="eastAsia"/>
                <w:color w:val="FF0000"/>
                <w:szCs w:val="24"/>
              </w:rPr>
              <w:t>；</w:t>
            </w:r>
            <w:r w:rsidR="00AC67AA" w:rsidRPr="00AC67AA">
              <w:rPr>
                <w:rFonts w:ascii="標楷體" w:eastAsia="標楷體" w:hAnsi="標楷體" w:cs="標楷體" w:hint="eastAsia"/>
                <w:color w:val="FF0000"/>
                <w:szCs w:val="24"/>
              </w:rPr>
              <w:t>新生應於開學前訂定初步個別化教育計畫，並於開學後一個月內檢討修正</w:t>
            </w:r>
            <w:proofErr w:type="gramStart"/>
            <w:r w:rsidR="00FE60DD"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）</w:t>
            </w:r>
            <w:proofErr w:type="gramEnd"/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。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492B5090" w14:textId="65C401A0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DBE8CEA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 w:val="20"/>
              </w:rPr>
              <w:t> </w:t>
            </w:r>
          </w:p>
        </w:tc>
      </w:tr>
      <w:tr w:rsidR="006E1848" w:rsidRPr="0036323A" w14:paraId="278EDFAE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1D0E0F5" w14:textId="79E0157C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6" w:left="585" w:hangingChars="178" w:hanging="42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1-1.</w:t>
            </w: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於會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前發出開會通知</w:t>
            </w:r>
            <w:r w:rsidR="00A06B06" w:rsidRPr="00A06B06">
              <w:rPr>
                <w:rFonts w:ascii="標楷體" w:eastAsia="標楷體" w:hAnsi="標楷體" w:cs="標楷體" w:hint="eastAsia"/>
                <w:color w:val="FF0000"/>
                <w:szCs w:val="24"/>
              </w:rPr>
              <w:t>（書面或訊息傳送皆可）</w:t>
            </w:r>
            <w:r w:rsidR="00A06B06"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1552E24F" w14:textId="0EABC0C0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27C0B93B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6E1848" w:rsidRPr="0036323A" w14:paraId="099BA83E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42F8C0B" w14:textId="03D55895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66" w:left="585" w:hangingChars="178" w:hanging="427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1-</w:t>
            </w: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2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.【個別】召開並逐項與家長</w:t>
            </w: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及學生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討論個案IEP內容。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3F1C577D" w14:textId="32C776F8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3D5539EA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6E1848" w:rsidRPr="0036323A" w14:paraId="3BB05730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33920B05" w14:textId="69E26D24" w:rsidR="006E1848" w:rsidRPr="0036323A" w:rsidRDefault="006E1848" w:rsidP="007D51F9">
            <w:pPr>
              <w:pStyle w:val="a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參與IEP人員，</w:t>
            </w:r>
            <w:r w:rsidR="00A126E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應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包括</w:t>
            </w:r>
            <w:r w:rsidR="007D51F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學校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行政人員、</w:t>
            </w:r>
            <w:r w:rsidRPr="0036323A">
              <w:rPr>
                <w:rFonts w:ascii="標楷體" w:eastAsia="標楷體" w:hAnsi="標楷體" w:cs="Gungsuh"/>
                <w:color w:val="000000" w:themeColor="text1"/>
                <w:szCs w:val="24"/>
              </w:rPr>
              <w:t>特殊教育與相關教師、學生家長及</w:t>
            </w:r>
            <w:r w:rsidRPr="0036323A">
              <w:rPr>
                <w:rFonts w:ascii="標楷體" w:eastAsia="標楷體" w:hAnsi="標楷體" w:cs="Gungsuh"/>
                <w:b/>
                <w:color w:val="000000" w:themeColor="text1"/>
                <w:szCs w:val="24"/>
              </w:rPr>
              <w:t>學生本人</w:t>
            </w:r>
            <w:r w:rsidR="00A126E6" w:rsidRPr="00A126E6">
              <w:rPr>
                <w:rFonts w:ascii="標楷體" w:eastAsia="標楷體" w:hAnsi="標楷體" w:cs="Gungsuh" w:hint="eastAsia"/>
                <w:color w:val="000000" w:themeColor="text1"/>
                <w:szCs w:val="24"/>
              </w:rPr>
              <w:t>；</w:t>
            </w:r>
            <w:r w:rsidRPr="0036323A">
              <w:rPr>
                <w:rFonts w:ascii="標楷體" w:eastAsia="標楷體" w:hAnsi="標楷體" w:cs="Gungsuh"/>
                <w:color w:val="000000" w:themeColor="text1"/>
                <w:szCs w:val="24"/>
              </w:rPr>
              <w:t>必要時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，得邀請相關專業人員參與，學生家長亦得邀請相關人員陪同。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04BD9703" w14:textId="0FC18AF4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7856F98C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 w:val="20"/>
              </w:rPr>
              <w:t> </w:t>
            </w:r>
          </w:p>
        </w:tc>
      </w:tr>
      <w:tr w:rsidR="006E1848" w:rsidRPr="0036323A" w14:paraId="4D30FD33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70D927E" w14:textId="0577C742" w:rsidR="006E1848" w:rsidRPr="0036323A" w:rsidRDefault="006E1848" w:rsidP="007D51F9">
            <w:pPr>
              <w:pStyle w:val="a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依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會議結果修正IEP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，並註明修改日期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。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5EB9E59B" w14:textId="045F1924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1CAA52A3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6E1848" w:rsidRPr="0036323A" w14:paraId="3CDD781A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FF7C4E9" w14:textId="302AADA4" w:rsidR="006E1848" w:rsidRPr="0036323A" w:rsidRDefault="006E1848" w:rsidP="007D51F9">
            <w:pPr>
              <w:pStyle w:val="a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每學期至少召開一次檢討會議，檢討並調整學期目標。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2F49E980" w14:textId="6E21D2B3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18F9896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6E1848" w:rsidRPr="0036323A" w14:paraId="2426ED77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17554D79" w14:textId="4246C510" w:rsidR="006E1848" w:rsidRPr="0036323A" w:rsidRDefault="006E1848" w:rsidP="007D51F9">
            <w:pPr>
              <w:pStyle w:val="a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lastRenderedPageBreak/>
              <w:t>舊生更換個管教師，原</w:t>
            </w:r>
            <w:proofErr w:type="gramStart"/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個</w:t>
            </w:r>
            <w:proofErr w:type="gramEnd"/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管教師</w:t>
            </w: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於開學前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將</w:t>
            </w: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新學年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IEP</w:t>
            </w: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初稿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檔案轉交新個管教師。</w:t>
            </w: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(無此項目則此</w:t>
            </w:r>
            <w:proofErr w:type="gramStart"/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項免填</w:t>
            </w:r>
            <w:proofErr w:type="gramEnd"/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3E89CE22" w14:textId="7F2F80EC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47B5CA83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6E1848" w:rsidRPr="0036323A" w14:paraId="2D789E14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439698F" w14:textId="6930401F" w:rsidR="006E1848" w:rsidRPr="0036323A" w:rsidRDefault="006E1848" w:rsidP="007D51F9">
            <w:pPr>
              <w:pStyle w:val="a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IEP完成後送學校</w:t>
            </w:r>
            <w:proofErr w:type="gramStart"/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特推會</w:t>
            </w:r>
            <w:proofErr w:type="gramEnd"/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審議。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39937CD3" w14:textId="6C7864A8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6A287760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6E1848" w:rsidRPr="0036323A" w14:paraId="73E76906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75536F1" w14:textId="07E33BD2" w:rsidR="006E1848" w:rsidRPr="0036323A" w:rsidRDefault="006E1848" w:rsidP="007D51F9">
            <w:pPr>
              <w:pStyle w:val="a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IEP需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經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家長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同意後確實執行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（</w:t>
            </w:r>
            <w:proofErr w:type="gramEnd"/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家長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若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對IEP內容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有意見得再召開IEP會議修正；若仍有爭議時，應依據《特殊教育學生申訴服務辦法》，向學校提起申訴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。）</w:t>
            </w:r>
          </w:p>
        </w:tc>
        <w:tc>
          <w:tcPr>
            <w:tcW w:w="1219" w:type="dxa"/>
            <w:shd w:val="clear" w:color="auto" w:fill="E0E0E0"/>
            <w:vAlign w:val="center"/>
          </w:tcPr>
          <w:p w14:paraId="6B296E93" w14:textId="4B75671D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14:paraId="2F83F1FE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6E1848" w:rsidRPr="0036323A" w14:paraId="09C7E2CA" w14:textId="77777777" w:rsidTr="007D51F9">
        <w:trPr>
          <w:trHeight w:val="227"/>
          <w:jc w:val="center"/>
        </w:trPr>
        <w:tc>
          <w:tcPr>
            <w:tcW w:w="675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0FB4FD86" w14:textId="4A902D4F" w:rsidR="006E1848" w:rsidRPr="0036323A" w:rsidRDefault="006E1848" w:rsidP="007D51F9">
            <w:pPr>
              <w:pStyle w:val="ad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84" w:firstLineChars="0" w:hanging="386"/>
              <w:jc w:val="both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學生之IEP經</w:t>
            </w:r>
            <w:proofErr w:type="gramStart"/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特推會</w:t>
            </w:r>
            <w:proofErr w:type="gramEnd"/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審議不通過達二次者，應再送主管機關審議。</w:t>
            </w:r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(無此項目則此</w:t>
            </w:r>
            <w:proofErr w:type="gramStart"/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項免填</w:t>
            </w:r>
            <w:proofErr w:type="gramEnd"/>
            <w:r w:rsidRPr="003632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D6EB85A" w14:textId="4108342E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  <w:r w:rsidRPr="0036323A">
              <w:rPr>
                <w:rFonts w:ascii="標楷體" w:eastAsia="標楷體" w:hAnsi="標楷體" w:cs="標楷體"/>
                <w:color w:val="000000" w:themeColor="text1"/>
                <w:szCs w:val="24"/>
              </w:rPr>
              <w:t>□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A310CB" w14:textId="77777777" w:rsidR="006E1848" w:rsidRPr="0036323A" w:rsidRDefault="006E1848" w:rsidP="006E184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</w:tbl>
    <w:p w14:paraId="28F8B105" w14:textId="77777777" w:rsidR="001C6E4F" w:rsidRPr="007C142E" w:rsidRDefault="001C6E4F" w:rsidP="007C142E">
      <w:pPr>
        <w:pBdr>
          <w:top w:val="nil"/>
          <w:left w:val="nil"/>
          <w:bottom w:val="nil"/>
          <w:right w:val="nil"/>
          <w:between w:val="nil"/>
        </w:pBdr>
        <w:snapToGrid w:val="0"/>
        <w:spacing w:beforeLines="25" w:before="60" w:line="240" w:lineRule="auto"/>
        <w:ind w:left="1" w:hanging="3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sectPr w:rsidR="001C6E4F" w:rsidRPr="007C142E" w:rsidSect="00BA2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6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472C" w14:textId="77777777" w:rsidR="005F5058" w:rsidRDefault="005F5058" w:rsidP="00287057">
      <w:pPr>
        <w:spacing w:line="240" w:lineRule="auto"/>
        <w:ind w:left="0" w:hanging="2"/>
      </w:pPr>
      <w:r>
        <w:separator/>
      </w:r>
    </w:p>
  </w:endnote>
  <w:endnote w:type="continuationSeparator" w:id="0">
    <w:p w14:paraId="51DCBEE9" w14:textId="77777777" w:rsidR="005F5058" w:rsidRDefault="005F5058" w:rsidP="002870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芫荽 0.94"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896B" w14:textId="77777777" w:rsidR="00287057" w:rsidRDefault="00287057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C3D3" w14:textId="77777777" w:rsidR="00287057" w:rsidRDefault="00287057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C93F" w14:textId="77777777" w:rsidR="00287057" w:rsidRDefault="00287057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EB6D" w14:textId="77777777" w:rsidR="005F5058" w:rsidRDefault="005F5058" w:rsidP="00287057">
      <w:pPr>
        <w:spacing w:line="240" w:lineRule="auto"/>
        <w:ind w:left="0" w:hanging="2"/>
      </w:pPr>
      <w:r>
        <w:separator/>
      </w:r>
    </w:p>
  </w:footnote>
  <w:footnote w:type="continuationSeparator" w:id="0">
    <w:p w14:paraId="4141B746" w14:textId="77777777" w:rsidR="005F5058" w:rsidRDefault="005F5058" w:rsidP="002870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FC8B" w14:textId="77777777" w:rsidR="00287057" w:rsidRDefault="00287057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A1AB" w14:textId="77777777" w:rsidR="00287057" w:rsidRPr="007C142E" w:rsidRDefault="00287057" w:rsidP="00BA24E8">
    <w:pPr>
      <w:pStyle w:val="a6"/>
      <w:ind w:left="-2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3088" w14:textId="77777777" w:rsidR="00287057" w:rsidRDefault="00287057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999"/>
    <w:multiLevelType w:val="hybridMultilevel"/>
    <w:tmpl w:val="7ACE939E"/>
    <w:lvl w:ilvl="0" w:tplc="BEDEEC5E">
      <w:start w:val="1"/>
      <w:numFmt w:val="decimal"/>
      <w:lvlText w:val="%1."/>
      <w:lvlJc w:val="left"/>
      <w:pPr>
        <w:ind w:left="47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13D32872"/>
    <w:multiLevelType w:val="hybridMultilevel"/>
    <w:tmpl w:val="7ACE939E"/>
    <w:lvl w:ilvl="0" w:tplc="BEDEEC5E">
      <w:start w:val="1"/>
      <w:numFmt w:val="decimal"/>
      <w:lvlText w:val="%1."/>
      <w:lvlJc w:val="left"/>
      <w:pPr>
        <w:ind w:left="47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66F1D09"/>
    <w:multiLevelType w:val="hybridMultilevel"/>
    <w:tmpl w:val="B3DC8084"/>
    <w:lvl w:ilvl="0" w:tplc="43D4722C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  <w:b w:val="0"/>
      </w:rPr>
    </w:lvl>
    <w:lvl w:ilvl="1" w:tplc="FD1E3632">
      <w:start w:val="1"/>
      <w:numFmt w:val="decimal"/>
      <w:lvlText w:val="(%2)"/>
      <w:lvlJc w:val="left"/>
      <w:pPr>
        <w:ind w:left="62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58E16803"/>
    <w:multiLevelType w:val="hybridMultilevel"/>
    <w:tmpl w:val="2BD854D2"/>
    <w:lvl w:ilvl="0" w:tplc="65387C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8C198F"/>
    <w:multiLevelType w:val="hybridMultilevel"/>
    <w:tmpl w:val="97E4A250"/>
    <w:lvl w:ilvl="0" w:tplc="43D4722C">
      <w:start w:val="1"/>
      <w:numFmt w:val="decimal"/>
      <w:suff w:val="nothing"/>
      <w:lvlText w:val="%1."/>
      <w:lvlJc w:val="left"/>
      <w:pPr>
        <w:ind w:left="47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AC4BB6"/>
    <w:multiLevelType w:val="hybridMultilevel"/>
    <w:tmpl w:val="7ACE939E"/>
    <w:lvl w:ilvl="0" w:tplc="BEDEEC5E">
      <w:start w:val="1"/>
      <w:numFmt w:val="decimal"/>
      <w:lvlText w:val="%1."/>
      <w:lvlJc w:val="left"/>
      <w:pPr>
        <w:ind w:left="47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734B5FBF"/>
    <w:multiLevelType w:val="hybridMultilevel"/>
    <w:tmpl w:val="7ACE939E"/>
    <w:lvl w:ilvl="0" w:tplc="BEDEEC5E">
      <w:start w:val="1"/>
      <w:numFmt w:val="decimal"/>
      <w:lvlText w:val="%1."/>
      <w:lvlJc w:val="left"/>
      <w:pPr>
        <w:ind w:left="47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0"/>
    <w:rsid w:val="000D0D38"/>
    <w:rsid w:val="000D4C98"/>
    <w:rsid w:val="000D6B60"/>
    <w:rsid w:val="000E582D"/>
    <w:rsid w:val="00123DE8"/>
    <w:rsid w:val="001C0275"/>
    <w:rsid w:val="001C2C00"/>
    <w:rsid w:val="001C6E4F"/>
    <w:rsid w:val="001C754D"/>
    <w:rsid w:val="001D76A5"/>
    <w:rsid w:val="001E66B9"/>
    <w:rsid w:val="00287057"/>
    <w:rsid w:val="00306EF7"/>
    <w:rsid w:val="0031711C"/>
    <w:rsid w:val="0036323A"/>
    <w:rsid w:val="00365E05"/>
    <w:rsid w:val="003D58CB"/>
    <w:rsid w:val="0041034D"/>
    <w:rsid w:val="004253F9"/>
    <w:rsid w:val="004468C0"/>
    <w:rsid w:val="0045487F"/>
    <w:rsid w:val="004A404C"/>
    <w:rsid w:val="004A56E9"/>
    <w:rsid w:val="004B5D32"/>
    <w:rsid w:val="005172A7"/>
    <w:rsid w:val="0052136F"/>
    <w:rsid w:val="00555A54"/>
    <w:rsid w:val="00580720"/>
    <w:rsid w:val="005C188C"/>
    <w:rsid w:val="005F5058"/>
    <w:rsid w:val="006657EB"/>
    <w:rsid w:val="0066685C"/>
    <w:rsid w:val="006976B2"/>
    <w:rsid w:val="006B0FA9"/>
    <w:rsid w:val="006E1848"/>
    <w:rsid w:val="007857E3"/>
    <w:rsid w:val="007C026B"/>
    <w:rsid w:val="007C142E"/>
    <w:rsid w:val="007D51F9"/>
    <w:rsid w:val="00847E02"/>
    <w:rsid w:val="008561E4"/>
    <w:rsid w:val="008710B5"/>
    <w:rsid w:val="008A32D2"/>
    <w:rsid w:val="009874FA"/>
    <w:rsid w:val="009D248C"/>
    <w:rsid w:val="009F4237"/>
    <w:rsid w:val="00A06B06"/>
    <w:rsid w:val="00A126E6"/>
    <w:rsid w:val="00A41403"/>
    <w:rsid w:val="00A50B3A"/>
    <w:rsid w:val="00AC67AA"/>
    <w:rsid w:val="00B55A92"/>
    <w:rsid w:val="00B96475"/>
    <w:rsid w:val="00BA24E8"/>
    <w:rsid w:val="00C169A1"/>
    <w:rsid w:val="00C422EB"/>
    <w:rsid w:val="00C63DC1"/>
    <w:rsid w:val="00C655DA"/>
    <w:rsid w:val="00CC1967"/>
    <w:rsid w:val="00CD6025"/>
    <w:rsid w:val="00CF2118"/>
    <w:rsid w:val="00D50E36"/>
    <w:rsid w:val="00D711F8"/>
    <w:rsid w:val="00D90E0D"/>
    <w:rsid w:val="00DD1353"/>
    <w:rsid w:val="00E176C8"/>
    <w:rsid w:val="00E2080C"/>
    <w:rsid w:val="00E3216F"/>
    <w:rsid w:val="00E44B8D"/>
    <w:rsid w:val="00E54B4D"/>
    <w:rsid w:val="00EB3921"/>
    <w:rsid w:val="00ED0252"/>
    <w:rsid w:val="00EF3D52"/>
    <w:rsid w:val="00F1370B"/>
    <w:rsid w:val="00F53C4A"/>
    <w:rsid w:val="00FB70E5"/>
    <w:rsid w:val="00FE4B39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0D97"/>
  <w15:docId w15:val="{DB57456A-D205-4F06-9651-0BA6DDCC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字元"/>
    <w:basedOn w:val="a"/>
    <w:pPr>
      <w:widowControl/>
      <w:spacing w:after="160" w:line="240" w:lineRule="atLeast"/>
    </w:pPr>
    <w:rPr>
      <w:rFonts w:ascii="Verdana" w:hAnsi="Verdana"/>
      <w:kern w:val="0"/>
      <w:sz w:val="20"/>
      <w:lang w:eastAsia="zh-CN" w:bidi="hi-IN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C75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zXWSq7XC4Cl8n5qXB5s0Aqa8A==">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廖老師</cp:lastModifiedBy>
  <cp:revision>6</cp:revision>
  <cp:lastPrinted>2023-05-05T03:00:00Z</cp:lastPrinted>
  <dcterms:created xsi:type="dcterms:W3CDTF">2023-08-15T00:13:00Z</dcterms:created>
  <dcterms:modified xsi:type="dcterms:W3CDTF">2023-08-25T06:26:00Z</dcterms:modified>
</cp:coreProperties>
</file>