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51" w:rsidRPr="0029106B" w:rsidRDefault="00D81D51" w:rsidP="00D81D51">
      <w:pPr>
        <w:spacing w:line="32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29106B">
        <w:rPr>
          <w:rFonts w:ascii="標楷體" w:eastAsia="標楷體" w:hAnsi="標楷體" w:hint="eastAsia"/>
          <w:b/>
          <w:sz w:val="32"/>
          <w:szCs w:val="28"/>
        </w:rPr>
        <w:t xml:space="preserve">基隆市疑似情緒行為障礙學生  </w:t>
      </w:r>
      <w:bookmarkStart w:id="0" w:name="_GoBack"/>
      <w:r w:rsidRPr="0029106B">
        <w:rPr>
          <w:rFonts w:ascii="標楷體" w:eastAsia="標楷體" w:hAnsi="標楷體" w:hint="eastAsia"/>
          <w:b/>
          <w:sz w:val="32"/>
          <w:szCs w:val="28"/>
        </w:rPr>
        <w:t>轉</w:t>
      </w:r>
      <w:proofErr w:type="gramStart"/>
      <w:r w:rsidRPr="0029106B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9106B">
        <w:rPr>
          <w:rFonts w:ascii="標楷體" w:eastAsia="標楷體" w:hAnsi="標楷體" w:hint="eastAsia"/>
          <w:b/>
          <w:sz w:val="32"/>
          <w:szCs w:val="28"/>
        </w:rPr>
        <w:t>前介入輔導紀錄表</w:t>
      </w:r>
      <w:r w:rsidRPr="0029106B">
        <w:rPr>
          <w:rFonts w:ascii="標楷體" w:eastAsia="標楷體" w:hAnsi="標楷體" w:hint="eastAsia"/>
          <w:b/>
          <w:szCs w:val="28"/>
        </w:rPr>
        <w:t>(新個案)</w:t>
      </w:r>
      <w:r w:rsidRPr="00EB08B8">
        <w:rPr>
          <w:rFonts w:ascii="標楷體" w:eastAsia="標楷體" w:hAnsi="標楷體" w:hint="eastAsia"/>
          <w:b/>
          <w:bCs/>
          <w:noProof/>
          <w:color w:val="000000"/>
          <w:sz w:val="32"/>
          <w:szCs w:val="32"/>
          <w:u w:val="single"/>
        </w:rPr>
        <w:t xml:space="preserve"> </w:t>
      </w:r>
      <w:bookmarkEnd w:id="0"/>
    </w:p>
    <w:p w:rsidR="00D81D51" w:rsidRPr="0029106B" w:rsidRDefault="00D81D51" w:rsidP="00D81D51">
      <w:pPr>
        <w:rPr>
          <w:rFonts w:ascii="標楷體" w:eastAsia="標楷體" w:hAnsi="標楷體"/>
          <w:u w:val="single"/>
        </w:rPr>
      </w:pPr>
      <w:r w:rsidRPr="0029106B">
        <w:rPr>
          <w:rFonts w:ascii="標楷體" w:eastAsia="標楷體" w:hAnsi="標楷體" w:hint="eastAsia"/>
        </w:rPr>
        <w:t>學生姓名：</w:t>
      </w:r>
      <w:r w:rsidRPr="0029106B">
        <w:rPr>
          <w:rFonts w:ascii="標楷體" w:eastAsia="標楷體" w:hAnsi="標楷體" w:hint="eastAsia"/>
          <w:u w:val="single"/>
        </w:rPr>
        <w:t xml:space="preserve">             </w:t>
      </w:r>
      <w:r w:rsidRPr="0029106B">
        <w:rPr>
          <w:rFonts w:ascii="標楷體" w:eastAsia="標楷體" w:hAnsi="標楷體" w:hint="eastAsia"/>
        </w:rPr>
        <w:t xml:space="preserve"> 就讀學校： </w:t>
      </w:r>
      <w:r w:rsidRPr="0029106B">
        <w:rPr>
          <w:rFonts w:ascii="標楷體" w:eastAsia="標楷體" w:hAnsi="標楷體" w:hint="eastAsia"/>
          <w:u w:val="single"/>
        </w:rPr>
        <w:t xml:space="preserve">               </w:t>
      </w:r>
      <w:r w:rsidRPr="0029106B">
        <w:rPr>
          <w:rFonts w:ascii="標楷體" w:eastAsia="標楷體" w:hAnsi="標楷體" w:hint="eastAsia"/>
        </w:rPr>
        <w:t xml:space="preserve"> 年級：</w:t>
      </w:r>
      <w:r w:rsidRPr="0029106B">
        <w:rPr>
          <w:rFonts w:ascii="標楷體" w:eastAsia="標楷體" w:hAnsi="標楷體" w:hint="eastAsia"/>
          <w:u w:val="single"/>
        </w:rPr>
        <w:t xml:space="preserve">     </w:t>
      </w:r>
      <w:r w:rsidRPr="0029106B">
        <w:rPr>
          <w:rFonts w:ascii="標楷體" w:eastAsia="標楷體" w:hAnsi="標楷體" w:hint="eastAsia"/>
        </w:rPr>
        <w:t>填表日期：</w:t>
      </w:r>
      <w:r w:rsidRPr="0029106B">
        <w:rPr>
          <w:rFonts w:ascii="標楷體" w:eastAsia="標楷體" w:hAnsi="標楷體" w:hint="eastAsia"/>
          <w:u w:val="single"/>
        </w:rPr>
        <w:t xml:space="preserve">    </w:t>
      </w:r>
      <w:r w:rsidRPr="0029106B">
        <w:rPr>
          <w:rFonts w:ascii="標楷體" w:eastAsia="標楷體" w:hAnsi="標楷體" w:hint="eastAsia"/>
        </w:rPr>
        <w:t>年</w:t>
      </w:r>
      <w:r w:rsidRPr="0029106B">
        <w:rPr>
          <w:rFonts w:ascii="標楷體" w:eastAsia="標楷體" w:hAnsi="標楷體" w:hint="eastAsia"/>
          <w:u w:val="single"/>
        </w:rPr>
        <w:t xml:space="preserve">    </w:t>
      </w:r>
      <w:r w:rsidRPr="0029106B">
        <w:rPr>
          <w:rFonts w:ascii="標楷體" w:eastAsia="標楷體" w:hAnsi="標楷體" w:hint="eastAsia"/>
        </w:rPr>
        <w:t>月</w:t>
      </w:r>
      <w:r w:rsidRPr="0029106B">
        <w:rPr>
          <w:rFonts w:ascii="標楷體" w:eastAsia="標楷體" w:hAnsi="標楷體" w:hint="eastAsia"/>
          <w:u w:val="single"/>
        </w:rPr>
        <w:t xml:space="preserve">    </w:t>
      </w:r>
      <w:r w:rsidRPr="0029106B">
        <w:rPr>
          <w:rFonts w:ascii="標楷體" w:eastAsia="標楷體" w:hAnsi="標楷體" w:hint="eastAsia"/>
        </w:rPr>
        <w:t>日</w:t>
      </w:r>
    </w:p>
    <w:p w:rsidR="00D81D51" w:rsidRPr="0029106B" w:rsidRDefault="00D81D51" w:rsidP="00D81D51">
      <w:pPr>
        <w:spacing w:line="360" w:lineRule="auto"/>
        <w:jc w:val="both"/>
        <w:rPr>
          <w:rFonts w:ascii="標楷體" w:eastAsia="標楷體" w:hAnsi="標楷體"/>
          <w:u w:val="single"/>
        </w:rPr>
      </w:pPr>
      <w:r w:rsidRPr="0029106B">
        <w:rPr>
          <w:rFonts w:ascii="標楷體" w:eastAsia="標楷體" w:hAnsi="標楷體" w:hint="eastAsia"/>
        </w:rPr>
        <w:t>填表人姓名:</w:t>
      </w:r>
      <w:r w:rsidRPr="0029106B">
        <w:rPr>
          <w:rFonts w:ascii="標楷體" w:eastAsia="標楷體" w:hAnsi="標楷體" w:hint="eastAsia"/>
          <w:u w:val="single"/>
        </w:rPr>
        <w:t xml:space="preserve">              </w:t>
      </w:r>
      <w:r w:rsidRPr="0029106B">
        <w:rPr>
          <w:rFonts w:ascii="標楷體" w:eastAsia="標楷體" w:hAnsi="標楷體" w:hint="eastAsia"/>
        </w:rPr>
        <w:t xml:space="preserve"> 與個案關係：□普通班導師 □其他</w:t>
      </w:r>
      <w:r w:rsidRPr="0029106B">
        <w:rPr>
          <w:rFonts w:ascii="標楷體" w:eastAsia="標楷體" w:hAnsi="標楷體" w:hint="eastAsia"/>
          <w:u w:val="single"/>
        </w:rPr>
        <w:t xml:space="preserve">                    </w:t>
      </w:r>
    </w:p>
    <w:p w:rsidR="00D81D51" w:rsidRPr="0029106B" w:rsidRDefault="00D81D51" w:rsidP="00D81D51">
      <w:pPr>
        <w:numPr>
          <w:ilvl w:val="0"/>
          <w:numId w:val="1"/>
        </w:num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學生行為/情緒之適應顯著困難情形：</w:t>
      </w:r>
    </w:p>
    <w:p w:rsidR="00D81D51" w:rsidRPr="0029106B" w:rsidRDefault="00D81D51" w:rsidP="00D81D51">
      <w:pPr>
        <w:numPr>
          <w:ilvl w:val="0"/>
          <w:numId w:val="2"/>
        </w:num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生活適應(如生活自理、個人清潔、繳交作業</w:t>
      </w:r>
      <w:r w:rsidRPr="0029106B">
        <w:rPr>
          <w:rFonts w:ascii="標楷體" w:eastAsia="標楷體" w:hAnsi="標楷體"/>
        </w:rPr>
        <w:t>…</w:t>
      </w:r>
      <w:r w:rsidRPr="0029106B">
        <w:rPr>
          <w:rFonts w:ascii="標楷體" w:eastAsia="標楷體" w:hAnsi="標楷體" w:hint="eastAsia"/>
        </w:rPr>
        <w:t xml:space="preserve">)  </w:t>
      </w:r>
    </w:p>
    <w:p w:rsidR="00D81D51" w:rsidRPr="0029106B" w:rsidRDefault="00D81D51" w:rsidP="00D81D51">
      <w:pPr>
        <w:numPr>
          <w:ilvl w:val="0"/>
          <w:numId w:val="2"/>
        </w:num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社會適應(如缺席遲到、破壞規定</w:t>
      </w:r>
      <w:r w:rsidRPr="0029106B">
        <w:rPr>
          <w:rFonts w:ascii="標楷體" w:eastAsia="標楷體" w:hAnsi="標楷體"/>
        </w:rPr>
        <w:t>…</w:t>
      </w:r>
      <w:r w:rsidRPr="0029106B">
        <w:rPr>
          <w:rFonts w:ascii="標楷體" w:eastAsia="標楷體" w:hAnsi="標楷體" w:hint="eastAsia"/>
        </w:rPr>
        <w:t>)</w:t>
      </w:r>
    </w:p>
    <w:p w:rsidR="00D81D51" w:rsidRPr="0029106B" w:rsidRDefault="00D81D51" w:rsidP="00D81D51">
      <w:pPr>
        <w:numPr>
          <w:ilvl w:val="0"/>
          <w:numId w:val="2"/>
        </w:num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人際適應 (如被孤立、忽視..)□ 學業表現(學業表現遠比潛能差</w:t>
      </w:r>
      <w:r w:rsidRPr="0029106B">
        <w:rPr>
          <w:rFonts w:ascii="標楷體" w:eastAsia="標楷體" w:hAnsi="標楷體"/>
        </w:rPr>
        <w:t>…</w:t>
      </w:r>
      <w:r w:rsidRPr="0029106B">
        <w:rPr>
          <w:rFonts w:ascii="標楷體" w:eastAsia="標楷體" w:hAnsi="標楷體" w:hint="eastAsia"/>
        </w:rPr>
        <w:t>)</w:t>
      </w:r>
    </w:p>
    <w:p w:rsidR="00D81D51" w:rsidRPr="0029106B" w:rsidRDefault="00D81D51" w:rsidP="00D81D51">
      <w:pPr>
        <w:numPr>
          <w:ilvl w:val="0"/>
          <w:numId w:val="1"/>
        </w:num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學生之情緒/行為是否出現在兩個情境以上？</w:t>
      </w:r>
    </w:p>
    <w:p w:rsidR="00D81D51" w:rsidRPr="0029106B" w:rsidRDefault="00D81D51" w:rsidP="00D81D51">
      <w:pPr>
        <w:spacing w:line="320" w:lineRule="exact"/>
        <w:ind w:left="480"/>
        <w:rPr>
          <w:rFonts w:ascii="標楷體" w:eastAsia="標楷體" w:hAnsi="標楷體"/>
          <w:u w:val="single"/>
        </w:rPr>
      </w:pPr>
      <w:r w:rsidRPr="0029106B">
        <w:rPr>
          <w:rFonts w:ascii="標楷體" w:eastAsia="標楷體" w:hAnsi="標楷體" w:hint="eastAsia"/>
        </w:rPr>
        <w:t>□ 否   □ 是，兩個以上情境</w:t>
      </w:r>
      <w:proofErr w:type="gramStart"/>
      <w:r w:rsidRPr="0029106B">
        <w:rPr>
          <w:rFonts w:ascii="標楷體" w:eastAsia="標楷體" w:hAnsi="標楷體" w:hint="eastAsia"/>
        </w:rPr>
        <w:t>（</w:t>
      </w:r>
      <w:proofErr w:type="gramEnd"/>
      <w:r w:rsidRPr="0029106B">
        <w:rPr>
          <w:rFonts w:ascii="標楷體" w:eastAsia="標楷體" w:hAnsi="標楷體" w:hint="eastAsia"/>
        </w:rPr>
        <w:t>□學校  □家庭  □社區  □其他</w:t>
      </w:r>
      <w:r w:rsidRPr="0029106B">
        <w:rPr>
          <w:rFonts w:ascii="標楷體" w:eastAsia="標楷體" w:hAnsi="標楷體" w:hint="eastAsia"/>
          <w:u w:val="single"/>
        </w:rPr>
        <w:t xml:space="preserve">         </w:t>
      </w:r>
    </w:p>
    <w:p w:rsidR="00D81D51" w:rsidRPr="0029106B" w:rsidRDefault="00D81D51" w:rsidP="00D81D51">
      <w:p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三、學生行為/情緒之可能情形：</w:t>
      </w:r>
    </w:p>
    <w:p w:rsidR="00D81D51" w:rsidRPr="0029106B" w:rsidRDefault="00D81D51" w:rsidP="00D81D51">
      <w:pPr>
        <w:tabs>
          <w:tab w:val="left" w:pos="8715"/>
        </w:tabs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 xml:space="preserve">    □精神性疾患  □情感性疾患  □畏懼性疾患  □焦慮性疾患</w:t>
      </w:r>
      <w:r>
        <w:rPr>
          <w:rFonts w:ascii="標楷體" w:eastAsia="標楷體" w:hAnsi="標楷體"/>
        </w:rPr>
        <w:tab/>
      </w:r>
    </w:p>
    <w:p w:rsidR="00D81D51" w:rsidRPr="0029106B" w:rsidRDefault="00D81D51" w:rsidP="00D81D51">
      <w:pPr>
        <w:spacing w:line="320" w:lineRule="exact"/>
        <w:rPr>
          <w:rFonts w:ascii="標楷體" w:eastAsia="標楷體" w:hAnsi="標楷體"/>
          <w:u w:val="single"/>
        </w:rPr>
      </w:pPr>
      <w:r w:rsidRPr="0029106B">
        <w:rPr>
          <w:rFonts w:ascii="標楷體" w:eastAsia="標楷體" w:hAnsi="標楷體" w:hint="eastAsia"/>
        </w:rPr>
        <w:t xml:space="preserve">    □注意力缺陷  □注意力缺陷過動 □其他持續性之情緒或行為問題</w:t>
      </w:r>
      <w:r w:rsidRPr="0029106B">
        <w:rPr>
          <w:rFonts w:ascii="標楷體" w:eastAsia="標楷體" w:hAnsi="標楷體" w:hint="eastAsia"/>
          <w:u w:val="single"/>
        </w:rPr>
        <w:t xml:space="preserve">                </w:t>
      </w:r>
    </w:p>
    <w:p w:rsidR="00D81D51" w:rsidRPr="0029106B" w:rsidRDefault="00D81D51" w:rsidP="00D81D51">
      <w:p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四、排除其他因素：</w:t>
      </w:r>
    </w:p>
    <w:p w:rsidR="00D81D51" w:rsidRPr="0029106B" w:rsidRDefault="00D81D51" w:rsidP="00D81D51">
      <w:p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 xml:space="preserve">    □無智力問題  □無感官問題  □無生理健康問題</w:t>
      </w:r>
    </w:p>
    <w:p w:rsidR="00D81D51" w:rsidRPr="0029106B" w:rsidRDefault="00D81D51" w:rsidP="00D81D51">
      <w:p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五、出現情緒/行為持續時間：</w:t>
      </w:r>
    </w:p>
    <w:p w:rsidR="00D81D51" w:rsidRPr="0029106B" w:rsidRDefault="00D81D51" w:rsidP="00D81D51">
      <w:p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 xml:space="preserve">    □未滿3個月  □未滿6個月  □6個月-1年  □1</w:t>
      </w:r>
      <w:r w:rsidRPr="0029106B">
        <w:rPr>
          <w:rFonts w:ascii="標楷體" w:eastAsia="標楷體" w:hAnsi="標楷體"/>
        </w:rPr>
        <w:t>年以上</w:t>
      </w:r>
      <w:r w:rsidRPr="0029106B">
        <w:rPr>
          <w:rFonts w:ascii="標楷體" w:eastAsia="標楷體" w:hAnsi="標楷體" w:hint="eastAsia"/>
        </w:rPr>
        <w:t xml:space="preserve">    □</w:t>
      </w:r>
      <w:r w:rsidRPr="0029106B">
        <w:rPr>
          <w:rFonts w:ascii="標楷體" w:eastAsia="標楷體" w:hAnsi="標楷體"/>
        </w:rPr>
        <w:t>其他</w:t>
      </w:r>
      <w:r w:rsidRPr="0029106B">
        <w:rPr>
          <w:rFonts w:ascii="標楷體" w:eastAsia="標楷體" w:hAnsi="標楷體" w:hint="eastAsia"/>
        </w:rPr>
        <w:t>(         )</w:t>
      </w:r>
    </w:p>
    <w:p w:rsidR="00D81D51" w:rsidRPr="0029106B" w:rsidRDefault="00D81D51" w:rsidP="00D81D51">
      <w:pPr>
        <w:spacing w:line="320" w:lineRule="exact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六、請依學生實際表現及老師曾使用之轉</w:t>
      </w:r>
      <w:proofErr w:type="gramStart"/>
      <w:r w:rsidRPr="0029106B">
        <w:rPr>
          <w:rFonts w:ascii="標楷體" w:eastAsia="標楷體" w:hAnsi="標楷體" w:hint="eastAsia"/>
        </w:rPr>
        <w:t>介</w:t>
      </w:r>
      <w:proofErr w:type="gramEnd"/>
      <w:r w:rsidRPr="0029106B">
        <w:rPr>
          <w:rFonts w:ascii="標楷體" w:eastAsia="標楷體" w:hAnsi="標楷體" w:hint="eastAsia"/>
        </w:rPr>
        <w:t xml:space="preserve">前介入輔導策略詳實填寫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5792"/>
        <w:gridCol w:w="895"/>
        <w:gridCol w:w="895"/>
        <w:gridCol w:w="895"/>
        <w:gridCol w:w="1224"/>
      </w:tblGrid>
      <w:tr w:rsidR="00D81D51" w:rsidRPr="006A2079" w:rsidTr="00356A76">
        <w:tc>
          <w:tcPr>
            <w:tcW w:w="459" w:type="pct"/>
            <w:vMerge w:val="restar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請勾選</w:t>
            </w:r>
          </w:p>
        </w:tc>
        <w:tc>
          <w:tcPr>
            <w:tcW w:w="2711" w:type="pct"/>
            <w:vMerge w:val="restar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              </w:t>
            </w:r>
          </w:p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輔導策略</w:t>
            </w:r>
          </w:p>
        </w:tc>
        <w:tc>
          <w:tcPr>
            <w:tcW w:w="1830" w:type="pct"/>
            <w:gridSpan w:val="4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      自評輔導成效</w:t>
            </w:r>
          </w:p>
        </w:tc>
      </w:tr>
      <w:tr w:rsidR="00D81D51" w:rsidRPr="006A2079" w:rsidTr="00356A76">
        <w:tc>
          <w:tcPr>
            <w:tcW w:w="459" w:type="pct"/>
            <w:vMerge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2711" w:type="pct"/>
            <w:vMerge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830" w:type="pct"/>
            <w:gridSpan w:val="4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      改善情形(請勾選)</w:t>
            </w:r>
          </w:p>
        </w:tc>
      </w:tr>
      <w:tr w:rsidR="00D81D51" w:rsidRPr="006A2079" w:rsidTr="00356A76">
        <w:tc>
          <w:tcPr>
            <w:tcW w:w="459" w:type="pct"/>
            <w:vMerge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1" w:type="pct"/>
            <w:vMerge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D81D51" w:rsidRPr="006A2079" w:rsidRDefault="00D81D51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完全</w:t>
            </w:r>
          </w:p>
          <w:p w:rsidR="00D81D51" w:rsidRPr="006A2079" w:rsidRDefault="00D81D51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改善</w:t>
            </w:r>
          </w:p>
        </w:tc>
        <w:tc>
          <w:tcPr>
            <w:tcW w:w="419" w:type="pct"/>
            <w:vAlign w:val="center"/>
          </w:tcPr>
          <w:p w:rsidR="00D81D51" w:rsidRPr="006A2079" w:rsidRDefault="00D81D51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部分</w:t>
            </w:r>
          </w:p>
          <w:p w:rsidR="00D81D51" w:rsidRPr="006A2079" w:rsidRDefault="00D81D51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改善</w:t>
            </w:r>
          </w:p>
        </w:tc>
        <w:tc>
          <w:tcPr>
            <w:tcW w:w="419" w:type="pct"/>
            <w:vAlign w:val="center"/>
          </w:tcPr>
          <w:p w:rsidR="00D81D51" w:rsidRPr="006A2079" w:rsidRDefault="00D81D51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些微</w:t>
            </w:r>
          </w:p>
          <w:p w:rsidR="00D81D51" w:rsidRPr="006A2079" w:rsidRDefault="00D81D51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改善</w:t>
            </w:r>
          </w:p>
        </w:tc>
        <w:tc>
          <w:tcPr>
            <w:tcW w:w="573" w:type="pct"/>
            <w:vAlign w:val="center"/>
          </w:tcPr>
          <w:p w:rsidR="00D81D51" w:rsidRPr="006A2079" w:rsidRDefault="00D81D51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不確定</w:t>
            </w:r>
          </w:p>
          <w:p w:rsidR="00D81D51" w:rsidRPr="006A2079" w:rsidRDefault="00D81D51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有無改善</w:t>
            </w: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1.了解孩子的特質和行為困擾的原因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2.進行個別晤談給予關心和支持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3.提醒家長關心孩子的行為或表現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4.與家長瞭解原因及處理方式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5.建立明確的教室或班級規則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6.安排或調整適合孩子的教室座位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7.讓同學瞭解孩子的困難,引導同儕接納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8.在行為發生前先提醒或轉移注意力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9.指出或制止孩子的行為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rPr>
          <w:trHeight w:val="212"/>
        </w:trPr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ind w:left="384" w:hangingChars="160" w:hanging="384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10.利用行為改變技術</w:t>
            </w:r>
            <w:proofErr w:type="gramStart"/>
            <w:r w:rsidRPr="0029106B">
              <w:rPr>
                <w:rFonts w:ascii="標楷體" w:eastAsia="標楷體" w:hAnsi="標楷體"/>
                <w:color w:val="auto"/>
              </w:rPr>
              <w:t>（</w:t>
            </w:r>
            <w:proofErr w:type="gramEnd"/>
            <w:r w:rsidRPr="0029106B">
              <w:rPr>
                <w:rFonts w:ascii="標楷體" w:eastAsia="標楷體" w:hAnsi="標楷體"/>
                <w:color w:val="auto"/>
              </w:rPr>
              <w:t>如：增強、</w:t>
            </w:r>
            <w:proofErr w:type="gramStart"/>
            <w:r w:rsidRPr="0029106B">
              <w:rPr>
                <w:rFonts w:ascii="標楷體" w:eastAsia="標楷體" w:hAnsi="標楷體"/>
                <w:color w:val="auto"/>
              </w:rPr>
              <w:t>消弱</w:t>
            </w:r>
            <w:proofErr w:type="gramEnd"/>
            <w:r w:rsidRPr="0029106B">
              <w:rPr>
                <w:rFonts w:ascii="標楷體" w:eastAsia="標楷體" w:hAnsi="標楷體"/>
                <w:color w:val="auto"/>
              </w:rPr>
              <w:t>、忽視…等</w:t>
            </w:r>
            <w:proofErr w:type="gramStart"/>
            <w:r w:rsidRPr="0029106B">
              <w:rPr>
                <w:rFonts w:ascii="標楷體" w:eastAsia="標楷體" w:hAnsi="標楷體"/>
                <w:color w:val="auto"/>
              </w:rPr>
              <w:t>）</w:t>
            </w:r>
            <w:proofErr w:type="gramEnd"/>
            <w:r w:rsidRPr="0029106B">
              <w:rPr>
                <w:rFonts w:ascii="標楷體" w:eastAsia="標楷體" w:hAnsi="標楷體"/>
                <w:color w:val="auto"/>
              </w:rPr>
              <w:t>協助孩子表現出適當的行為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11.允許在不干擾班級上課情形下暫不參與學習活動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12.利用校內資源協助(班級小志工、助理人員入班)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13.轉</w:t>
            </w:r>
            <w:proofErr w:type="gramStart"/>
            <w:r w:rsidRPr="0029106B">
              <w:rPr>
                <w:rFonts w:ascii="標楷體" w:eastAsia="標楷體" w:hAnsi="標楷體"/>
                <w:color w:val="auto"/>
              </w:rPr>
              <w:t>介</w:t>
            </w:r>
            <w:proofErr w:type="gramEnd"/>
            <w:r w:rsidRPr="0029106B">
              <w:rPr>
                <w:rFonts w:ascii="標楷體" w:eastAsia="標楷體" w:hAnsi="標楷體"/>
                <w:color w:val="auto"/>
              </w:rPr>
              <w:t>輔導室安排認輔教師進行個別輔導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14.轉</w:t>
            </w:r>
            <w:proofErr w:type="gramStart"/>
            <w:r w:rsidRPr="0029106B">
              <w:rPr>
                <w:rFonts w:ascii="標楷體" w:eastAsia="標楷體" w:hAnsi="標楷體"/>
                <w:color w:val="auto"/>
              </w:rPr>
              <w:t>介</w:t>
            </w:r>
            <w:proofErr w:type="gramEnd"/>
            <w:r w:rsidRPr="0029106B">
              <w:rPr>
                <w:rFonts w:ascii="標楷體" w:eastAsia="標楷體" w:hAnsi="標楷體"/>
                <w:color w:val="auto"/>
              </w:rPr>
              <w:t>輔導室</w:t>
            </w:r>
            <w:proofErr w:type="gramStart"/>
            <w:r w:rsidRPr="0029106B">
              <w:rPr>
                <w:rFonts w:ascii="標楷體" w:eastAsia="標楷體" w:hAnsi="標楷體"/>
                <w:color w:val="auto"/>
              </w:rPr>
              <w:t>安排專輔教師</w:t>
            </w:r>
            <w:proofErr w:type="gramEnd"/>
            <w:r w:rsidRPr="0029106B">
              <w:rPr>
                <w:rFonts w:ascii="標楷體" w:eastAsia="標楷體" w:hAnsi="標楷體"/>
                <w:color w:val="auto"/>
              </w:rPr>
              <w:t>進行個別諮商</w:t>
            </w:r>
            <w:proofErr w:type="gramStart"/>
            <w:r w:rsidRPr="0029106B">
              <w:rPr>
                <w:rFonts w:ascii="標楷體" w:eastAsia="標楷體" w:hAnsi="標楷體"/>
                <w:color w:val="auto"/>
              </w:rPr>
              <w:t>或團輔</w:t>
            </w:r>
            <w:proofErr w:type="gramEnd"/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15.轉</w:t>
            </w:r>
            <w:proofErr w:type="gramStart"/>
            <w:r w:rsidRPr="0029106B">
              <w:rPr>
                <w:rFonts w:ascii="標楷體" w:eastAsia="標楷體" w:hAnsi="標楷體"/>
                <w:color w:val="auto"/>
              </w:rPr>
              <w:t>介</w:t>
            </w:r>
            <w:proofErr w:type="gramEnd"/>
            <w:r w:rsidRPr="0029106B">
              <w:rPr>
                <w:rFonts w:ascii="標楷體" w:eastAsia="標楷體" w:hAnsi="標楷體"/>
                <w:color w:val="auto"/>
              </w:rPr>
              <w:t>資源班提供行為訓練或相關課程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16.到醫院接受評估或進行治療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17.其他（請說明）</w:t>
            </w:r>
            <w:r w:rsidRPr="0029106B">
              <w:rPr>
                <w:rFonts w:ascii="標楷體" w:eastAsia="標楷體" w:hAnsi="標楷體"/>
                <w:color w:val="auto"/>
                <w:u w:val="single"/>
              </w:rPr>
              <w:t xml:space="preserve">                                                    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D81D51" w:rsidRPr="006A2079" w:rsidTr="00356A76">
        <w:tc>
          <w:tcPr>
            <w:tcW w:w="459" w:type="pct"/>
            <w:vAlign w:val="center"/>
          </w:tcPr>
          <w:p w:rsidR="00D81D51" w:rsidRPr="006A2079" w:rsidRDefault="00D81D51" w:rsidP="00356A76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</w:t>
            </w:r>
          </w:p>
        </w:tc>
        <w:tc>
          <w:tcPr>
            <w:tcW w:w="2711" w:type="pct"/>
            <w:vAlign w:val="center"/>
          </w:tcPr>
          <w:p w:rsidR="00D81D51" w:rsidRPr="0029106B" w:rsidRDefault="00D81D51" w:rsidP="00356A76">
            <w:pPr>
              <w:pStyle w:val="Web"/>
              <w:spacing w:before="0" w:beforeAutospacing="0" w:after="0" w:afterAutospacing="0" w:line="380" w:lineRule="exact"/>
              <w:rPr>
                <w:rFonts w:ascii="標楷體" w:eastAsia="標楷體" w:hAnsi="標楷體"/>
                <w:color w:val="auto"/>
              </w:rPr>
            </w:pPr>
            <w:r w:rsidRPr="0029106B">
              <w:rPr>
                <w:rFonts w:ascii="標楷體" w:eastAsia="標楷體" w:hAnsi="標楷體"/>
                <w:color w:val="auto"/>
              </w:rPr>
              <w:t>18.順其自然，未曾採用任何管理或輔導策略介入</w:t>
            </w: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</w:tcPr>
          <w:p w:rsidR="00D81D51" w:rsidRPr="006A2079" w:rsidRDefault="00D81D51" w:rsidP="00356A7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</w:tbl>
    <w:p w:rsidR="00F3743E" w:rsidRPr="00D81D51" w:rsidRDefault="00F3743E"/>
    <w:sectPr w:rsidR="00F3743E" w:rsidRPr="00D81D51" w:rsidSect="00D81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4700A"/>
    <w:multiLevelType w:val="hybridMultilevel"/>
    <w:tmpl w:val="56741AC2"/>
    <w:lvl w:ilvl="0" w:tplc="FE4A12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CA46E58"/>
    <w:multiLevelType w:val="hybridMultilevel"/>
    <w:tmpl w:val="6B868220"/>
    <w:lvl w:ilvl="0" w:tplc="5A38842E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51"/>
    <w:rsid w:val="00D81D51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81D5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81D5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2016-02-18T06:00:00Z</dcterms:created>
  <dcterms:modified xsi:type="dcterms:W3CDTF">2016-02-18T06:00:00Z</dcterms:modified>
</cp:coreProperties>
</file>