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671C40" w:rsidRPr="00AA19F6" w:rsidTr="001642C9">
        <w:tc>
          <w:tcPr>
            <w:tcW w:w="426" w:type="dxa"/>
            <w:vMerge w:val="restart"/>
            <w:shd w:val="clear" w:color="auto" w:fill="auto"/>
            <w:vAlign w:val="center"/>
          </w:tcPr>
          <w:p w:rsidR="00671C40" w:rsidRPr="006A2079" w:rsidRDefault="00671C40" w:rsidP="001642C9">
            <w:pPr>
              <w:adjustRightInd w:val="0"/>
              <w:snapToGrid w:val="0"/>
              <w:jc w:val="center"/>
              <w:rPr>
                <w:rFonts w:ascii="標楷體" w:eastAsia="標楷體" w:hAnsi="標楷體"/>
              </w:rPr>
            </w:pPr>
            <w:r w:rsidRPr="006A2079">
              <w:br w:type="page"/>
            </w:r>
            <w:r w:rsidRPr="006A2079">
              <w:br w:type="page"/>
            </w:r>
            <w:r w:rsidRPr="006A2079">
              <w:rPr>
                <w:rFonts w:ascii="標楷體" w:eastAsia="標楷體" w:hAnsi="標楷體"/>
              </w:rPr>
              <w:br w:type="page"/>
            </w:r>
            <w:r w:rsidRPr="006A2079">
              <w:rPr>
                <w:rFonts w:ascii="標楷體" w:eastAsia="標楷體" w:hAnsi="標楷體" w:hint="eastAsia"/>
              </w:rPr>
              <w:t>自閉症</w:t>
            </w:r>
          </w:p>
        </w:tc>
        <w:tc>
          <w:tcPr>
            <w:tcW w:w="1418" w:type="dxa"/>
            <w:shd w:val="clear" w:color="auto" w:fill="auto"/>
            <w:vAlign w:val="center"/>
          </w:tcPr>
          <w:p w:rsidR="00671C40" w:rsidRPr="00657BB1" w:rsidRDefault="00671C40"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671C40" w:rsidRPr="006A2079" w:rsidRDefault="00671C40" w:rsidP="001642C9">
            <w:pPr>
              <w:adjustRightInd w:val="0"/>
              <w:snapToGrid w:val="0"/>
              <w:jc w:val="center"/>
              <w:rPr>
                <w:rFonts w:ascii="標楷體" w:eastAsia="標楷體" w:hAnsi="標楷體"/>
              </w:rPr>
            </w:pPr>
            <w:r w:rsidRPr="006A2079">
              <w:rPr>
                <w:rFonts w:ascii="標楷體" w:eastAsia="標楷體" w:hAnsi="標楷體" w:hint="eastAsia"/>
              </w:rPr>
              <w:t>第12條</w:t>
            </w:r>
          </w:p>
        </w:tc>
        <w:tc>
          <w:tcPr>
            <w:tcW w:w="8646" w:type="dxa"/>
            <w:shd w:val="clear" w:color="auto" w:fill="auto"/>
          </w:tcPr>
          <w:p w:rsidR="00671C40" w:rsidRPr="00AA19F6" w:rsidRDefault="00671C40"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本法第三條第十一款所稱自閉症，指因神經心理功能異常而顯現出溝通、社會互動、行為及興趣表現上有嚴重問題，致在學習及生活適應上有顯著困難者。</w:t>
            </w:r>
          </w:p>
          <w:p w:rsidR="00671C40" w:rsidRPr="00AA19F6" w:rsidRDefault="00671C40"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前項所定自閉症，其鑑定基準依下列各款規定：</w:t>
            </w:r>
          </w:p>
          <w:p w:rsidR="00671C40" w:rsidRPr="00AA19F6" w:rsidRDefault="00671C40" w:rsidP="00671C40">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顯著社會互動及溝通困難。</w:t>
            </w:r>
          </w:p>
          <w:p w:rsidR="00671C40" w:rsidRPr="00AA19F6" w:rsidRDefault="00671C40" w:rsidP="00671C40">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表現出固定而有限之行為模式及興趣。</w:t>
            </w:r>
          </w:p>
        </w:tc>
      </w:tr>
      <w:tr w:rsidR="00671C40" w:rsidRPr="00AA19F6" w:rsidTr="001642C9">
        <w:tc>
          <w:tcPr>
            <w:tcW w:w="426" w:type="dxa"/>
            <w:vMerge/>
            <w:shd w:val="clear" w:color="auto" w:fill="auto"/>
            <w:vAlign w:val="center"/>
          </w:tcPr>
          <w:p w:rsidR="00671C40" w:rsidRPr="006A2079" w:rsidRDefault="00671C40" w:rsidP="001642C9">
            <w:pPr>
              <w:adjustRightInd w:val="0"/>
              <w:snapToGrid w:val="0"/>
              <w:jc w:val="center"/>
              <w:rPr>
                <w:rFonts w:ascii="標楷體" w:eastAsia="標楷體" w:hAnsi="標楷體"/>
              </w:rPr>
            </w:pPr>
          </w:p>
        </w:tc>
        <w:tc>
          <w:tcPr>
            <w:tcW w:w="1418" w:type="dxa"/>
            <w:shd w:val="clear" w:color="auto" w:fill="auto"/>
            <w:vAlign w:val="center"/>
          </w:tcPr>
          <w:p w:rsidR="00671C40" w:rsidRPr="00657BB1" w:rsidRDefault="00671C40"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671C40" w:rsidRPr="006A2079" w:rsidRDefault="00671C40" w:rsidP="001642C9">
            <w:pPr>
              <w:adjustRightInd w:val="0"/>
              <w:snapToGrid w:val="0"/>
              <w:jc w:val="center"/>
              <w:rPr>
                <w:rFonts w:ascii="標楷體" w:eastAsia="標楷體" w:hAnsi="標楷體"/>
              </w:rPr>
            </w:pPr>
            <w:r w:rsidRPr="006A2079">
              <w:rPr>
                <w:rFonts w:ascii="標楷體" w:eastAsia="標楷體" w:hAnsi="標楷體" w:hint="eastAsia"/>
              </w:rPr>
              <w:t>第12條</w:t>
            </w:r>
          </w:p>
        </w:tc>
        <w:tc>
          <w:tcPr>
            <w:tcW w:w="8646" w:type="dxa"/>
            <w:shd w:val="clear" w:color="auto" w:fill="auto"/>
          </w:tcPr>
          <w:p w:rsidR="00671C40" w:rsidRPr="00AA19F6" w:rsidRDefault="00671C40" w:rsidP="00671C40">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sz w:val="24"/>
              </w:rPr>
            </w:pPr>
            <w:proofErr w:type="spellStart"/>
            <w:r w:rsidRPr="00AA19F6">
              <w:rPr>
                <w:rFonts w:ascii="標楷體" w:eastAsia="標楷體" w:hAnsi="標楷體"/>
                <w:sz w:val="24"/>
              </w:rPr>
              <w:t>具下列文件之一，經觀察確認文件所載與學生實際表現無明顯不同，研判為自閉症</w:t>
            </w:r>
            <w:proofErr w:type="spellEnd"/>
            <w:r w:rsidRPr="00AA19F6">
              <w:rPr>
                <w:rFonts w:ascii="標楷體" w:eastAsia="標楷體" w:hAnsi="標楷體"/>
                <w:sz w:val="24"/>
              </w:rPr>
              <w:t>：</w:t>
            </w:r>
          </w:p>
          <w:p w:rsidR="00671C40" w:rsidRPr="006A2079" w:rsidRDefault="00671C40" w:rsidP="00671C40">
            <w:pPr>
              <w:numPr>
                <w:ilvl w:val="0"/>
                <w:numId w:val="3"/>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具有效期限之自閉症身心障礙手冊（證明）。</w:t>
            </w:r>
          </w:p>
          <w:p w:rsidR="00671C40" w:rsidRPr="006A2079" w:rsidRDefault="00671C40" w:rsidP="00671C40">
            <w:pPr>
              <w:numPr>
                <w:ilvl w:val="0"/>
                <w:numId w:val="3"/>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身心障礙鑑定或教學醫院</w:t>
            </w:r>
            <w:r w:rsidRPr="006A2079">
              <w:rPr>
                <w:rFonts w:ascii="標楷體" w:eastAsia="標楷體" w:hAnsi="標楷體" w:hint="eastAsia"/>
                <w:kern w:val="0"/>
                <w:szCs w:val="24"/>
              </w:rPr>
              <w:t>等級醫院專科醫師開具的</w:t>
            </w:r>
            <w:r w:rsidRPr="006A2079">
              <w:rPr>
                <w:rFonts w:ascii="標楷體" w:eastAsia="標楷體" w:hAnsi="標楷體" w:hint="eastAsia"/>
                <w:szCs w:val="24"/>
              </w:rPr>
              <w:t>半年內醫療診斷證明書或</w:t>
            </w:r>
            <w:r w:rsidRPr="00AA19F6">
              <w:rPr>
                <w:rFonts w:ascii="標楷體" w:eastAsia="標楷體" w:hAnsi="標楷體" w:cs="DFKaiShu-SB-Estd-BF" w:hint="eastAsia"/>
                <w:b/>
                <w:kern w:val="0"/>
                <w:szCs w:val="24"/>
                <w:u w:val="single"/>
              </w:rPr>
              <w:t>有效期限</w:t>
            </w:r>
            <w:r w:rsidRPr="006A2079">
              <w:rPr>
                <w:rFonts w:ascii="標楷體" w:eastAsia="標楷體" w:hAnsi="標楷體" w:hint="eastAsia"/>
                <w:szCs w:val="24"/>
              </w:rPr>
              <w:t>內兒童發展聯合評估中心之評估報告</w:t>
            </w:r>
            <w:r w:rsidRPr="006A2079">
              <w:rPr>
                <w:rFonts w:ascii="標楷體" w:eastAsia="標楷體" w:hAnsi="標楷體"/>
                <w:kern w:val="0"/>
                <w:szCs w:val="24"/>
              </w:rPr>
              <w:t>記載為自閉症。</w:t>
            </w:r>
          </w:p>
          <w:p w:rsidR="00671C40" w:rsidRPr="006A2079" w:rsidRDefault="00671C40" w:rsidP="00671C40">
            <w:pPr>
              <w:numPr>
                <w:ilvl w:val="0"/>
                <w:numId w:val="3"/>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szCs w:val="24"/>
              </w:rPr>
              <w:t>無第一、</w:t>
            </w:r>
            <w:r w:rsidRPr="006A2079">
              <w:rPr>
                <w:rFonts w:ascii="標楷體" w:eastAsia="標楷體" w:hAnsi="標楷體" w:hint="eastAsia"/>
                <w:szCs w:val="24"/>
              </w:rPr>
              <w:t>二</w:t>
            </w:r>
            <w:r w:rsidRPr="006A2079">
              <w:rPr>
                <w:rFonts w:ascii="標楷體" w:eastAsia="標楷體" w:hAnsi="標楷體"/>
                <w:szCs w:val="24"/>
              </w:rPr>
              <w:t>項證明，應蒐集相關</w:t>
            </w:r>
            <w:r w:rsidRPr="006A2079">
              <w:rPr>
                <w:rFonts w:ascii="標楷體" w:eastAsia="標楷體" w:hAnsi="標楷體" w:hint="eastAsia"/>
                <w:szCs w:val="24"/>
              </w:rPr>
              <w:t>資料</w:t>
            </w:r>
            <w:r w:rsidRPr="006A2079">
              <w:rPr>
                <w:rFonts w:ascii="標楷體" w:eastAsia="標楷體" w:hAnsi="標楷體"/>
                <w:szCs w:val="24"/>
              </w:rPr>
              <w:t>供專科醫師有充分資訊判斷</w:t>
            </w:r>
            <w:r w:rsidRPr="006A2079">
              <w:rPr>
                <w:rFonts w:ascii="標楷體" w:eastAsia="標楷體" w:hAnsi="標楷體" w:hint="eastAsia"/>
                <w:szCs w:val="24"/>
              </w:rPr>
              <w:t>，如</w:t>
            </w:r>
            <w:r w:rsidRPr="006A2079">
              <w:rPr>
                <w:rFonts w:ascii="標楷體" w:eastAsia="標楷體" w:hAnsi="標楷體"/>
                <w:szCs w:val="24"/>
              </w:rPr>
              <w:t>觀察記錄、生長史訪談、自閉症一階行為檢核表等資料，</w:t>
            </w:r>
            <w:r w:rsidRPr="006A2079">
              <w:rPr>
                <w:rFonts w:ascii="標楷體" w:eastAsia="標楷體" w:hAnsi="標楷體" w:hint="eastAsia"/>
                <w:szCs w:val="24"/>
              </w:rPr>
              <w:t>並</w:t>
            </w:r>
            <w:r w:rsidRPr="006A2079">
              <w:rPr>
                <w:rFonts w:ascii="標楷體" w:eastAsia="標楷體" w:hAnsi="標楷體"/>
                <w:szCs w:val="24"/>
              </w:rPr>
              <w:t>積極協助學生家長以上述方式取得資格。</w:t>
            </w:r>
          </w:p>
          <w:p w:rsidR="00671C40" w:rsidRPr="00AA19F6" w:rsidRDefault="00671C40" w:rsidP="00671C40">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sz w:val="24"/>
              </w:rPr>
            </w:pPr>
            <w:proofErr w:type="spellStart"/>
            <w:r w:rsidRPr="00AA19F6">
              <w:rPr>
                <w:rFonts w:ascii="標楷體" w:eastAsia="標楷體" w:hAnsi="標楷體"/>
                <w:sz w:val="24"/>
              </w:rPr>
              <w:t>注意事項</w:t>
            </w:r>
            <w:proofErr w:type="spellEnd"/>
            <w:r w:rsidRPr="00AA19F6">
              <w:rPr>
                <w:rFonts w:ascii="標楷體" w:eastAsia="標楷體" w:hAnsi="標楷體"/>
                <w:sz w:val="24"/>
              </w:rPr>
              <w:t>：</w:t>
            </w:r>
          </w:p>
          <w:p w:rsidR="00671C40" w:rsidRPr="006A2079" w:rsidRDefault="00671C40" w:rsidP="00671C40">
            <w:pPr>
              <w:numPr>
                <w:ilvl w:val="0"/>
                <w:numId w:val="4"/>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kern w:val="0"/>
                <w:szCs w:val="24"/>
              </w:rPr>
              <w:t>自閉症光譜中本就包含心智功能低下之自閉症學生，但因故要申請自閉症加</w:t>
            </w:r>
            <w:proofErr w:type="gramStart"/>
            <w:r w:rsidRPr="006A2079">
              <w:rPr>
                <w:rFonts w:ascii="標楷體" w:eastAsia="標楷體" w:hAnsi="標楷體"/>
                <w:kern w:val="0"/>
                <w:szCs w:val="24"/>
              </w:rPr>
              <w:t>註</w:t>
            </w:r>
            <w:proofErr w:type="gramEnd"/>
            <w:r w:rsidRPr="006A2079">
              <w:rPr>
                <w:rFonts w:ascii="標楷體" w:eastAsia="標楷體" w:hAnsi="標楷體"/>
                <w:kern w:val="0"/>
                <w:szCs w:val="24"/>
              </w:rPr>
              <w:t>智力低下時，應依據正式評量資料及智能障礙鑑定標準研判，符合者為「自閉症（智力低下）」。</w:t>
            </w:r>
          </w:p>
          <w:p w:rsidR="00671C40" w:rsidRPr="006A2079" w:rsidRDefault="00671C40" w:rsidP="00671C40">
            <w:pPr>
              <w:numPr>
                <w:ilvl w:val="0"/>
                <w:numId w:val="4"/>
              </w:numPr>
              <w:tabs>
                <w:tab w:val="left" w:pos="733"/>
              </w:tabs>
              <w:autoSpaceDE w:val="0"/>
              <w:autoSpaceDN w:val="0"/>
              <w:adjustRightInd w:val="0"/>
              <w:snapToGrid w:val="0"/>
              <w:ind w:left="742" w:hanging="567"/>
              <w:rPr>
                <w:rFonts w:ascii="標楷體" w:eastAsia="標楷體" w:hAnsi="標楷體"/>
                <w:kern w:val="0"/>
                <w:szCs w:val="24"/>
              </w:rPr>
            </w:pPr>
            <w:r w:rsidRPr="006A2079">
              <w:rPr>
                <w:rFonts w:ascii="標楷體" w:eastAsia="標楷體" w:hAnsi="標楷體" w:hint="eastAsia"/>
                <w:kern w:val="0"/>
                <w:szCs w:val="24"/>
              </w:rPr>
              <w:t>智力低於平均數負二個標準差（IQ&lt;70）建議使用「自閉症兒童行為檢核表」；智力介於平均數負</w:t>
            </w:r>
            <w:proofErr w:type="gramStart"/>
            <w:r w:rsidRPr="006A2079">
              <w:rPr>
                <w:rFonts w:ascii="標楷體" w:eastAsia="標楷體" w:hAnsi="標楷體" w:hint="eastAsia"/>
                <w:kern w:val="0"/>
                <w:szCs w:val="24"/>
              </w:rPr>
              <w:t>一</w:t>
            </w:r>
            <w:proofErr w:type="gramEnd"/>
            <w:r w:rsidRPr="006A2079">
              <w:rPr>
                <w:rFonts w:ascii="標楷體" w:eastAsia="標楷體" w:hAnsi="標楷體" w:hint="eastAsia"/>
                <w:kern w:val="0"/>
                <w:szCs w:val="24"/>
              </w:rPr>
              <w:t>至負二個標準差（84</w:t>
            </w:r>
            <w:proofErr w:type="gramStart"/>
            <w:r w:rsidRPr="006A2079">
              <w:rPr>
                <w:rFonts w:ascii="標楷體" w:eastAsia="標楷體" w:hAnsi="標楷體" w:hint="eastAsia"/>
                <w:kern w:val="0"/>
                <w:szCs w:val="24"/>
              </w:rPr>
              <w:t>≧</w:t>
            </w:r>
            <w:proofErr w:type="gramEnd"/>
            <w:r w:rsidRPr="006A2079">
              <w:rPr>
                <w:rFonts w:ascii="標楷體" w:eastAsia="標楷體" w:hAnsi="標楷體" w:hint="eastAsia"/>
                <w:kern w:val="0"/>
                <w:szCs w:val="24"/>
              </w:rPr>
              <w:t>IQ</w:t>
            </w:r>
            <w:proofErr w:type="gramStart"/>
            <w:r w:rsidRPr="006A2079">
              <w:rPr>
                <w:rFonts w:ascii="標楷體" w:eastAsia="標楷體" w:hAnsi="標楷體" w:hint="eastAsia"/>
                <w:kern w:val="0"/>
                <w:szCs w:val="24"/>
              </w:rPr>
              <w:t>≧</w:t>
            </w:r>
            <w:proofErr w:type="gramEnd"/>
            <w:r w:rsidRPr="006A2079">
              <w:rPr>
                <w:rFonts w:ascii="標楷體" w:eastAsia="標楷體" w:hAnsi="標楷體" w:hint="eastAsia"/>
                <w:kern w:val="0"/>
                <w:szCs w:val="24"/>
              </w:rPr>
              <w:t>70）可使用「自閉症兒童行為檢核表」或「高功能自閉症/亞斯伯格行為檢核表」；智力在平均數範圍以上（IQ</w:t>
            </w:r>
            <w:proofErr w:type="gramStart"/>
            <w:r w:rsidRPr="006A2079">
              <w:rPr>
                <w:rFonts w:ascii="標楷體" w:eastAsia="標楷體" w:hAnsi="標楷體" w:hint="eastAsia"/>
                <w:kern w:val="0"/>
                <w:szCs w:val="24"/>
              </w:rPr>
              <w:t>≧</w:t>
            </w:r>
            <w:proofErr w:type="gramEnd"/>
            <w:r w:rsidRPr="006A2079">
              <w:rPr>
                <w:rFonts w:ascii="標楷體" w:eastAsia="標楷體" w:hAnsi="標楷體" w:hint="eastAsia"/>
                <w:kern w:val="0"/>
                <w:szCs w:val="24"/>
              </w:rPr>
              <w:t>85）建議使用「高功能自閉症/亞斯伯格行為檢核表」。</w:t>
            </w:r>
          </w:p>
          <w:p w:rsidR="00671C40" w:rsidRPr="00AA19F6" w:rsidRDefault="00671C40" w:rsidP="00671C40">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600"/>
              <w:rPr>
                <w:rFonts w:ascii="標楷體" w:eastAsia="標楷體" w:hAnsi="標楷體" w:cs="DFKaiShu-SB-Estd-BF"/>
                <w:sz w:val="24"/>
              </w:rPr>
            </w:pPr>
            <w:proofErr w:type="spellStart"/>
            <w:r w:rsidRPr="00AA19F6">
              <w:rPr>
                <w:rFonts w:ascii="標楷體" w:eastAsia="標楷體" w:hAnsi="標楷體" w:hint="eastAsia"/>
                <w:sz w:val="24"/>
              </w:rPr>
              <w:t>自閉症學生安置型態</w:t>
            </w:r>
            <w:proofErr w:type="spellEnd"/>
            <w:r w:rsidRPr="00AA19F6">
              <w:rPr>
                <w:rFonts w:ascii="標楷體" w:eastAsia="標楷體" w:hAnsi="標楷體" w:cs="DFKaiShu-SB-Estd-BF" w:hint="eastAsia"/>
                <w:sz w:val="24"/>
              </w:rPr>
              <w:t>：</w:t>
            </w:r>
          </w:p>
          <w:p w:rsidR="00671C40" w:rsidRPr="00AA19F6" w:rsidRDefault="00671C40" w:rsidP="00671C40">
            <w:pPr>
              <w:numPr>
                <w:ilvl w:val="0"/>
                <w:numId w:val="5"/>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智能正常或輕度智能障礙學生以安置不分類資源班或不分類巡迴輔導班為原則。</w:t>
            </w:r>
          </w:p>
          <w:p w:rsidR="00671C40" w:rsidRPr="00AA19F6" w:rsidRDefault="00671C40" w:rsidP="00671C40">
            <w:pPr>
              <w:numPr>
                <w:ilvl w:val="0"/>
                <w:numId w:val="5"/>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中重度智能障礙學生以安置集中式特殊教育班為原則。</w:t>
            </w:r>
          </w:p>
        </w:tc>
      </w:tr>
    </w:tbl>
    <w:p w:rsidR="00AE49E2" w:rsidRPr="00671C40" w:rsidRDefault="00AE49E2">
      <w:bookmarkStart w:id="0" w:name="_GoBack"/>
      <w:bookmarkEnd w:id="0"/>
    </w:p>
    <w:sectPr w:rsidR="00AE49E2" w:rsidRPr="00671C40" w:rsidSect="00671C4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A4571"/>
    <w:multiLevelType w:val="hybridMultilevel"/>
    <w:tmpl w:val="A60EF9B6"/>
    <w:lvl w:ilvl="0" w:tplc="9E0226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2F83EA1"/>
    <w:multiLevelType w:val="hybridMultilevel"/>
    <w:tmpl w:val="BB24E298"/>
    <w:lvl w:ilvl="0" w:tplc="3106FF0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077025A"/>
    <w:multiLevelType w:val="hybridMultilevel"/>
    <w:tmpl w:val="D0061040"/>
    <w:lvl w:ilvl="0" w:tplc="BA609C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9762ED7"/>
    <w:multiLevelType w:val="hybridMultilevel"/>
    <w:tmpl w:val="6F9A02D6"/>
    <w:lvl w:ilvl="0" w:tplc="79ECDA2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1D00037"/>
    <w:multiLevelType w:val="hybridMultilevel"/>
    <w:tmpl w:val="BC8A83B6"/>
    <w:lvl w:ilvl="0" w:tplc="B1DE46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40"/>
    <w:rsid w:val="00671C40"/>
    <w:rsid w:val="00AE4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4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71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671C40"/>
    <w:rPr>
      <w:rFonts w:ascii="細明體" w:eastAsia="細明體" w:hAnsi="細明體" w:cs="Times New Roman"/>
      <w:kern w:val="0"/>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4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71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671C40"/>
    <w:rPr>
      <w:rFonts w:ascii="細明體" w:eastAsia="細明體" w:hAnsi="細明體"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2016-02-18T07:18:00Z</dcterms:created>
  <dcterms:modified xsi:type="dcterms:W3CDTF">2016-02-18T07:19:00Z</dcterms:modified>
</cp:coreProperties>
</file>