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1F5BF9" w:rsidRPr="00AA19F6" w:rsidTr="00AF1402">
        <w:tc>
          <w:tcPr>
            <w:tcW w:w="426" w:type="dxa"/>
            <w:vMerge w:val="restart"/>
            <w:shd w:val="clear" w:color="auto" w:fill="auto"/>
            <w:vAlign w:val="center"/>
          </w:tcPr>
          <w:p w:rsidR="001F5BF9" w:rsidRPr="00657BB1" w:rsidRDefault="001F5BF9" w:rsidP="00AF1402">
            <w:pPr>
              <w:adjustRightInd w:val="0"/>
              <w:snapToGrid w:val="0"/>
              <w:jc w:val="center"/>
              <w:rPr>
                <w:rFonts w:ascii="標楷體" w:eastAsia="標楷體" w:hAnsi="標楷體"/>
              </w:rPr>
            </w:pPr>
            <w:r w:rsidRPr="00657BB1">
              <w:rPr>
                <w:rFonts w:ascii="標楷體" w:eastAsia="標楷體" w:hAnsi="標楷體" w:hint="eastAsia"/>
              </w:rPr>
              <w:t>智能障礙</w:t>
            </w:r>
          </w:p>
        </w:tc>
        <w:tc>
          <w:tcPr>
            <w:tcW w:w="1418" w:type="dxa"/>
            <w:shd w:val="clear" w:color="auto" w:fill="auto"/>
            <w:vAlign w:val="center"/>
          </w:tcPr>
          <w:p w:rsidR="001F5BF9" w:rsidRPr="00657BB1" w:rsidRDefault="001F5BF9" w:rsidP="00AF1402">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1F5BF9" w:rsidRPr="00657BB1" w:rsidRDefault="001F5BF9" w:rsidP="00AF1402">
            <w:pPr>
              <w:adjustRightInd w:val="0"/>
              <w:snapToGrid w:val="0"/>
              <w:jc w:val="center"/>
              <w:rPr>
                <w:rFonts w:ascii="標楷體" w:eastAsia="標楷體" w:hAnsi="標楷體"/>
              </w:rPr>
            </w:pPr>
            <w:r w:rsidRPr="00657BB1">
              <w:rPr>
                <w:rFonts w:ascii="標楷體" w:eastAsia="標楷體" w:hAnsi="標楷體" w:hint="eastAsia"/>
              </w:rPr>
              <w:t>第3條</w:t>
            </w:r>
          </w:p>
        </w:tc>
        <w:tc>
          <w:tcPr>
            <w:tcW w:w="8646" w:type="dxa"/>
            <w:shd w:val="clear" w:color="auto" w:fill="auto"/>
          </w:tcPr>
          <w:p w:rsidR="001F5BF9" w:rsidRPr="00AA19F6" w:rsidRDefault="001F5BF9" w:rsidP="00AF1402">
            <w:pPr>
              <w:pStyle w:val="HTML"/>
              <w:shd w:val="clear" w:color="auto" w:fill="FFFFFF"/>
              <w:tabs>
                <w:tab w:val="clear" w:pos="916"/>
              </w:tabs>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本法第三條第一款所稱智能障礙，指個人之智能發展較同年齡者明顯遲緩，且在學習及生活適應能力表現上有顯著困難者。</w:t>
            </w:r>
          </w:p>
          <w:p w:rsidR="001F5BF9" w:rsidRPr="00AA19F6" w:rsidRDefault="001F5BF9" w:rsidP="00AF1402">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前項所定智能障礙，其鑑定基準依下列各款規定：</w:t>
            </w:r>
          </w:p>
          <w:p w:rsidR="001F5BF9" w:rsidRPr="00AA19F6" w:rsidRDefault="001F5BF9" w:rsidP="001F5BF9">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ind w:left="601" w:hanging="601"/>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心智功能明顯低下或個別智力測驗結果未達平均數負二個標準差。</w:t>
            </w:r>
          </w:p>
          <w:p w:rsidR="001F5BF9" w:rsidRPr="00AA19F6" w:rsidRDefault="001F5BF9" w:rsidP="001F5BF9">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ind w:left="601" w:hanging="601"/>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學生在生活自理、動作與行動能力、語言與溝通、社會人際與情緒行為等任一向度及學科（領域）學習之表現較同年齡者有顯著困難情形。</w:t>
            </w:r>
          </w:p>
        </w:tc>
      </w:tr>
      <w:tr w:rsidR="001F5BF9" w:rsidRPr="00AA19F6" w:rsidTr="00AF1402">
        <w:tc>
          <w:tcPr>
            <w:tcW w:w="426" w:type="dxa"/>
            <w:vMerge/>
            <w:shd w:val="clear" w:color="auto" w:fill="auto"/>
            <w:vAlign w:val="center"/>
          </w:tcPr>
          <w:p w:rsidR="001F5BF9" w:rsidRPr="00657BB1" w:rsidRDefault="001F5BF9" w:rsidP="00AF1402">
            <w:pPr>
              <w:adjustRightInd w:val="0"/>
              <w:snapToGrid w:val="0"/>
              <w:jc w:val="center"/>
              <w:rPr>
                <w:rFonts w:ascii="標楷體" w:eastAsia="標楷體" w:hAnsi="標楷體"/>
              </w:rPr>
            </w:pPr>
          </w:p>
        </w:tc>
        <w:tc>
          <w:tcPr>
            <w:tcW w:w="1418" w:type="dxa"/>
            <w:shd w:val="clear" w:color="auto" w:fill="auto"/>
            <w:vAlign w:val="center"/>
          </w:tcPr>
          <w:p w:rsidR="001F5BF9" w:rsidRPr="00657BB1" w:rsidRDefault="001F5BF9" w:rsidP="00AF1402">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57BB1">
              <w:rPr>
                <w:rFonts w:ascii="標楷體" w:eastAsia="標楷體" w:hAnsi="標楷體"/>
                <w:kern w:val="0"/>
              </w:rPr>
              <w:t>資格研判補充說明</w:t>
            </w:r>
            <w:r>
              <w:rPr>
                <w:rFonts w:ascii="標楷體" w:eastAsia="標楷體" w:hAnsi="標楷體" w:hint="eastAsia"/>
                <w:kern w:val="0"/>
              </w:rPr>
              <w:t>及</w:t>
            </w:r>
            <w:r>
              <w:rPr>
                <w:rFonts w:ascii="標楷體" w:eastAsia="標楷體" w:hAnsi="標楷體" w:hint="eastAsia"/>
              </w:rPr>
              <w:t>注意事項</w:t>
            </w:r>
          </w:p>
        </w:tc>
        <w:tc>
          <w:tcPr>
            <w:tcW w:w="567" w:type="dxa"/>
            <w:shd w:val="clear" w:color="auto" w:fill="auto"/>
            <w:vAlign w:val="center"/>
          </w:tcPr>
          <w:p w:rsidR="001F5BF9" w:rsidRPr="00657BB1" w:rsidRDefault="001F5BF9" w:rsidP="00AF1402">
            <w:pPr>
              <w:adjustRightInd w:val="0"/>
              <w:snapToGrid w:val="0"/>
              <w:jc w:val="center"/>
              <w:rPr>
                <w:rFonts w:ascii="標楷體" w:eastAsia="標楷體" w:hAnsi="標楷體"/>
              </w:rPr>
            </w:pPr>
            <w:r w:rsidRPr="00657BB1">
              <w:rPr>
                <w:rFonts w:ascii="標楷體" w:eastAsia="標楷體" w:hAnsi="標楷體" w:hint="eastAsia"/>
              </w:rPr>
              <w:t>第2條</w:t>
            </w:r>
          </w:p>
        </w:tc>
        <w:tc>
          <w:tcPr>
            <w:tcW w:w="8646" w:type="dxa"/>
            <w:shd w:val="clear" w:color="auto" w:fill="auto"/>
          </w:tcPr>
          <w:p w:rsidR="001F5BF9" w:rsidRPr="00AA19F6" w:rsidRDefault="001F5BF9" w:rsidP="001F5BF9">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ind w:left="601" w:hanging="601"/>
              <w:rPr>
                <w:rFonts w:ascii="標楷體" w:eastAsia="標楷體" w:hAnsi="標楷體"/>
                <w:sz w:val="24"/>
              </w:rPr>
            </w:pPr>
            <w:proofErr w:type="spellStart"/>
            <w:r w:rsidRPr="00AA19F6">
              <w:rPr>
                <w:rFonts w:ascii="標楷體" w:eastAsia="標楷體" w:hAnsi="標楷體"/>
                <w:sz w:val="24"/>
              </w:rPr>
              <w:t>具下列文件</w:t>
            </w:r>
            <w:r w:rsidRPr="00AA19F6">
              <w:rPr>
                <w:rFonts w:ascii="標楷體" w:eastAsia="標楷體" w:hAnsi="標楷體" w:hint="eastAsia"/>
                <w:sz w:val="24"/>
              </w:rPr>
              <w:t>之一</w:t>
            </w:r>
            <w:r w:rsidRPr="00AA19F6">
              <w:rPr>
                <w:rFonts w:ascii="標楷體" w:eastAsia="標楷體" w:hAnsi="標楷體"/>
                <w:sz w:val="24"/>
              </w:rPr>
              <w:t>，經觀察確認文件所載與學生實際表現無明顯不同，研判為智能障礙</w:t>
            </w:r>
            <w:proofErr w:type="spellEnd"/>
            <w:r w:rsidRPr="00AA19F6">
              <w:rPr>
                <w:rFonts w:ascii="標楷體" w:eastAsia="標楷體" w:hAnsi="標楷體"/>
                <w:sz w:val="24"/>
              </w:rPr>
              <w:t>：</w:t>
            </w:r>
          </w:p>
          <w:p w:rsidR="001F5BF9" w:rsidRPr="00AA19F6" w:rsidRDefault="001F5BF9" w:rsidP="001F5BF9">
            <w:pPr>
              <w:numPr>
                <w:ilvl w:val="0"/>
                <w:numId w:val="3"/>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檢附有效期限內之智能障礙身心障礙手冊（證明）。</w:t>
            </w:r>
          </w:p>
          <w:p w:rsidR="001F5BF9" w:rsidRPr="00AA19F6" w:rsidRDefault="001F5BF9" w:rsidP="001F5BF9">
            <w:pPr>
              <w:numPr>
                <w:ilvl w:val="0"/>
                <w:numId w:val="3"/>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cs="DFKaiShu-SB-Estd-BF"/>
                <w:kern w:val="0"/>
                <w:szCs w:val="24"/>
              </w:rPr>
              <w:t>身心障礙鑑定或教學醫院</w:t>
            </w:r>
            <w:r w:rsidRPr="00AA19F6">
              <w:rPr>
                <w:rFonts w:ascii="標楷體" w:eastAsia="標楷體" w:hAnsi="標楷體" w:cs="DFKaiShu-SB-Estd-BF" w:hint="eastAsia"/>
                <w:kern w:val="0"/>
                <w:szCs w:val="24"/>
              </w:rPr>
              <w:t>等級醫院專科醫師開具的半年內醫療診斷證明書或</w:t>
            </w:r>
            <w:r w:rsidRPr="00AA19F6">
              <w:rPr>
                <w:rFonts w:ascii="標楷體" w:eastAsia="標楷體" w:hAnsi="標楷體" w:cs="DFKaiShu-SB-Estd-BF" w:hint="eastAsia"/>
                <w:b/>
                <w:kern w:val="0"/>
                <w:szCs w:val="24"/>
                <w:u w:val="single"/>
              </w:rPr>
              <w:t>有效期限</w:t>
            </w:r>
            <w:r w:rsidRPr="00AA19F6">
              <w:rPr>
                <w:rFonts w:ascii="標楷體" w:eastAsia="標楷體" w:hAnsi="標楷體" w:cs="DFKaiShu-SB-Estd-BF" w:hint="eastAsia"/>
                <w:kern w:val="0"/>
                <w:szCs w:val="24"/>
              </w:rPr>
              <w:t>內兒童發展聯合評估中心之評估報告</w:t>
            </w:r>
            <w:r w:rsidRPr="00AA19F6">
              <w:rPr>
                <w:rFonts w:ascii="標楷體" w:eastAsia="標楷體" w:hAnsi="標楷體" w:cs="DFKaiShu-SB-Estd-BF"/>
                <w:kern w:val="0"/>
                <w:szCs w:val="24"/>
              </w:rPr>
              <w:t>記載為智能障礙。</w:t>
            </w:r>
          </w:p>
          <w:p w:rsidR="001F5BF9" w:rsidRPr="00AA19F6" w:rsidRDefault="001F5BF9" w:rsidP="001F5BF9">
            <w:pPr>
              <w:numPr>
                <w:ilvl w:val="0"/>
                <w:numId w:val="3"/>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已領有前項身心障礙手冊（證明）或醫院心理衡</w:t>
            </w:r>
            <w:proofErr w:type="gramStart"/>
            <w:r w:rsidRPr="00AA19F6">
              <w:rPr>
                <w:rFonts w:ascii="標楷體" w:eastAsia="標楷體" w:hAnsi="標楷體" w:cs="DFKaiShu-SB-Estd-BF" w:hint="eastAsia"/>
                <w:kern w:val="0"/>
                <w:szCs w:val="24"/>
              </w:rPr>
              <w:t>鑑</w:t>
            </w:r>
            <w:proofErr w:type="gramEnd"/>
            <w:r w:rsidRPr="00AA19F6">
              <w:rPr>
                <w:rFonts w:ascii="標楷體" w:eastAsia="標楷體" w:hAnsi="標楷體" w:cs="DFKaiShu-SB-Estd-BF" w:hint="eastAsia"/>
                <w:kern w:val="0"/>
                <w:szCs w:val="24"/>
              </w:rPr>
              <w:t>結果為智能障礙，仍須檢附社會適應相關量表評估資料。</w:t>
            </w:r>
          </w:p>
          <w:p w:rsidR="001F5BF9" w:rsidRPr="00AA19F6" w:rsidRDefault="001F5BF9" w:rsidP="001F5BF9">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ind w:left="601" w:hanging="601"/>
              <w:rPr>
                <w:rFonts w:ascii="標楷體" w:eastAsia="標楷體" w:hAnsi="標楷體" w:cs="DFKaiShu-SB-Estd-BF"/>
                <w:sz w:val="24"/>
              </w:rPr>
            </w:pPr>
            <w:proofErr w:type="spellStart"/>
            <w:r w:rsidRPr="00AA19F6">
              <w:rPr>
                <w:rFonts w:ascii="標楷體" w:eastAsia="標楷體" w:hAnsi="標楷體" w:hint="eastAsia"/>
                <w:sz w:val="24"/>
              </w:rPr>
              <w:t>注意事項</w:t>
            </w:r>
            <w:proofErr w:type="spellEnd"/>
            <w:r w:rsidRPr="00AA19F6">
              <w:rPr>
                <w:rFonts w:ascii="標楷體" w:eastAsia="標楷體" w:hAnsi="標楷體" w:cs="DFKaiShu-SB-Estd-BF" w:hint="eastAsia"/>
                <w:sz w:val="24"/>
                <w:lang w:eastAsia="zh-TW"/>
              </w:rPr>
              <w:t>：</w:t>
            </w:r>
          </w:p>
          <w:p w:rsidR="001F5BF9" w:rsidRPr="00AA19F6" w:rsidRDefault="001F5BF9" w:rsidP="001F5BF9">
            <w:pPr>
              <w:numPr>
                <w:ilvl w:val="0"/>
                <w:numId w:val="4"/>
              </w:numPr>
              <w:tabs>
                <w:tab w:val="left" w:pos="743"/>
              </w:tabs>
              <w:autoSpaceDE w:val="0"/>
              <w:autoSpaceDN w:val="0"/>
              <w:adjustRightInd w:val="0"/>
              <w:snapToGrid w:val="0"/>
              <w:ind w:left="743" w:hanging="567"/>
              <w:rPr>
                <w:rFonts w:ascii="標楷體" w:eastAsia="標楷體" w:hAnsi="標楷體" w:cs="DFKaiShu-SB-Estd-BF"/>
                <w:szCs w:val="24"/>
              </w:rPr>
            </w:pPr>
            <w:r w:rsidRPr="00AA19F6">
              <w:rPr>
                <w:rFonts w:ascii="標楷體" w:eastAsia="標楷體" w:hAnsi="標楷體" w:cs="DFKaiShu-SB-Estd-BF" w:hint="eastAsia"/>
                <w:szCs w:val="24"/>
              </w:rPr>
              <w:t>無第一項證明，</w:t>
            </w:r>
            <w:r w:rsidRPr="00AA19F6">
              <w:rPr>
                <w:rFonts w:ascii="標楷體" w:eastAsia="標楷體" w:hAnsi="標楷體" w:hint="eastAsia"/>
                <w:szCs w:val="24"/>
              </w:rPr>
              <w:t>學生相關表現具智能障礙特質，需檢附</w:t>
            </w:r>
            <w:r w:rsidRPr="00AA19F6">
              <w:rPr>
                <w:rFonts w:ascii="標楷體" w:eastAsia="標楷體" w:hAnsi="標楷體" w:cs="DFKaiShu-SB-Estd-BF" w:hint="eastAsia"/>
                <w:szCs w:val="24"/>
              </w:rPr>
              <w:t>相關需求評估資料（智能評估、社會適應評量及學業表現資料）研判之:</w:t>
            </w:r>
          </w:p>
          <w:p w:rsidR="001F5BF9" w:rsidRPr="00AA19F6" w:rsidRDefault="001F5BF9" w:rsidP="001F5BF9">
            <w:pPr>
              <w:numPr>
                <w:ilvl w:val="0"/>
                <w:numId w:val="4"/>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kern w:val="0"/>
                <w:szCs w:val="24"/>
              </w:rPr>
              <w:t>由</w:t>
            </w:r>
            <w:proofErr w:type="gramStart"/>
            <w:r w:rsidRPr="00AA19F6">
              <w:rPr>
                <w:rFonts w:ascii="標楷體" w:eastAsia="標楷體" w:hAnsi="標楷體"/>
                <w:kern w:val="0"/>
                <w:szCs w:val="24"/>
              </w:rPr>
              <w:t>合格</w:t>
            </w:r>
            <w:r w:rsidRPr="00AA19F6">
              <w:rPr>
                <w:rFonts w:ascii="標楷體" w:eastAsia="標楷體" w:hAnsi="標楷體" w:hint="eastAsia"/>
                <w:kern w:val="0"/>
                <w:szCs w:val="24"/>
              </w:rPr>
              <w:t>心評</w:t>
            </w:r>
            <w:r w:rsidRPr="00AA19F6">
              <w:rPr>
                <w:rFonts w:ascii="標楷體" w:eastAsia="標楷體" w:hAnsi="標楷體"/>
                <w:kern w:val="0"/>
                <w:szCs w:val="24"/>
              </w:rPr>
              <w:t>人員</w:t>
            </w:r>
            <w:proofErr w:type="gramEnd"/>
            <w:r w:rsidRPr="00AA19F6">
              <w:rPr>
                <w:rFonts w:ascii="標楷體" w:eastAsia="標楷體" w:hAnsi="標楷體"/>
                <w:kern w:val="0"/>
                <w:szCs w:val="24"/>
              </w:rPr>
              <w:t>施測魏氏兒童智力</w:t>
            </w:r>
            <w:r w:rsidRPr="00AA19F6">
              <w:rPr>
                <w:rFonts w:ascii="標楷體" w:eastAsia="標楷體" w:hAnsi="標楷體" w:hint="eastAsia"/>
                <w:kern w:val="0"/>
                <w:szCs w:val="24"/>
              </w:rPr>
              <w:t>量表第四版：</w:t>
            </w:r>
          </w:p>
          <w:p w:rsidR="001F5BF9" w:rsidRPr="00AA19F6" w:rsidRDefault="001F5BF9" w:rsidP="00AF1402">
            <w:pPr>
              <w:autoSpaceDE w:val="0"/>
              <w:autoSpaceDN w:val="0"/>
              <w:adjustRightInd w:val="0"/>
              <w:snapToGrid w:val="0"/>
              <w:ind w:leftChars="309" w:left="743" w:hanging="1"/>
              <w:rPr>
                <w:rFonts w:ascii="標楷體" w:eastAsia="標楷體" w:hAnsi="標楷體"/>
                <w:kern w:val="0"/>
                <w:szCs w:val="24"/>
              </w:rPr>
            </w:pPr>
            <w:r w:rsidRPr="00AA19F6">
              <w:rPr>
                <w:rFonts w:ascii="標楷體" w:eastAsia="標楷體" w:hAnsi="標楷體"/>
                <w:kern w:val="0"/>
                <w:szCs w:val="24"/>
              </w:rPr>
              <w:t>語文理解、知覺推理</w:t>
            </w:r>
            <w:r w:rsidRPr="00AA19F6">
              <w:rPr>
                <w:rFonts w:ascii="標楷體" w:eastAsia="標楷體" w:hAnsi="標楷體" w:hint="eastAsia"/>
                <w:kern w:val="0"/>
                <w:szCs w:val="24"/>
              </w:rPr>
              <w:t>二</w:t>
            </w:r>
            <w:r w:rsidRPr="00AA19F6">
              <w:rPr>
                <w:rFonts w:ascii="標楷體" w:eastAsia="標楷體" w:hAnsi="標楷體"/>
                <w:kern w:val="0"/>
                <w:szCs w:val="24"/>
              </w:rPr>
              <w:t>項因數指數</w:t>
            </w:r>
            <w:r w:rsidRPr="00AA19F6">
              <w:rPr>
                <w:rFonts w:ascii="標楷體" w:eastAsia="標楷體" w:hAnsi="標楷體" w:hint="eastAsia"/>
                <w:kern w:val="0"/>
                <w:szCs w:val="24"/>
              </w:rPr>
              <w:t>無顯著差異（即差距未超過20），可以全量表為代表分數時，並參考全量表分數</w:t>
            </w:r>
            <w:r w:rsidRPr="00AA19F6">
              <w:rPr>
                <w:rFonts w:ascii="標楷體" w:eastAsia="標楷體" w:hAnsi="標楷體"/>
                <w:kern w:val="0"/>
                <w:szCs w:val="24"/>
              </w:rPr>
              <w:t>±95%信賴區間</w:t>
            </w:r>
            <w:r w:rsidRPr="00AA19F6">
              <w:rPr>
                <w:rFonts w:ascii="標楷體" w:eastAsia="標楷體" w:hAnsi="標楷體" w:hint="eastAsia"/>
                <w:kern w:val="0"/>
                <w:szCs w:val="24"/>
              </w:rPr>
              <w:t>。</w:t>
            </w:r>
          </w:p>
          <w:p w:rsidR="001F5BF9" w:rsidRPr="00AA19F6" w:rsidRDefault="001F5BF9" w:rsidP="001F5BF9">
            <w:pPr>
              <w:numPr>
                <w:ilvl w:val="0"/>
                <w:numId w:val="4"/>
              </w:numPr>
              <w:tabs>
                <w:tab w:val="left" w:pos="743"/>
              </w:tabs>
              <w:autoSpaceDE w:val="0"/>
              <w:autoSpaceDN w:val="0"/>
              <w:adjustRightInd w:val="0"/>
              <w:snapToGrid w:val="0"/>
              <w:ind w:left="743" w:hanging="567"/>
              <w:rPr>
                <w:rFonts w:ascii="標楷體" w:eastAsia="標楷體" w:hAnsi="標楷體"/>
                <w:kern w:val="0"/>
                <w:szCs w:val="24"/>
              </w:rPr>
            </w:pPr>
            <w:r w:rsidRPr="00AA19F6">
              <w:rPr>
                <w:rFonts w:ascii="標楷體" w:eastAsia="標楷體" w:hAnsi="標楷體" w:hint="eastAsia"/>
                <w:kern w:val="0"/>
                <w:szCs w:val="24"/>
              </w:rPr>
              <w:t>運用適應行為量表或檢核表，低於</w:t>
            </w:r>
            <w:proofErr w:type="gramStart"/>
            <w:r w:rsidRPr="00AA19F6">
              <w:rPr>
                <w:rFonts w:ascii="標楷體" w:eastAsia="標楷體" w:hAnsi="標楷體" w:hint="eastAsia"/>
                <w:kern w:val="0"/>
                <w:szCs w:val="24"/>
              </w:rPr>
              <w:t>所選量表</w:t>
            </w:r>
            <w:proofErr w:type="gramEnd"/>
            <w:r w:rsidRPr="00AA19F6">
              <w:rPr>
                <w:rFonts w:ascii="標楷體" w:eastAsia="標楷體" w:hAnsi="標楷體" w:hint="eastAsia"/>
                <w:kern w:val="0"/>
                <w:szCs w:val="24"/>
              </w:rPr>
              <w:t>或檢核表所定</w:t>
            </w:r>
            <w:proofErr w:type="gramStart"/>
            <w:r w:rsidRPr="00AA19F6">
              <w:rPr>
                <w:rFonts w:ascii="標楷體" w:eastAsia="標楷體" w:hAnsi="標楷體" w:hint="eastAsia"/>
                <w:kern w:val="0"/>
                <w:szCs w:val="24"/>
              </w:rPr>
              <w:t>之切截分數</w:t>
            </w:r>
            <w:proofErr w:type="gramEnd"/>
            <w:r w:rsidRPr="00AA19F6">
              <w:rPr>
                <w:rFonts w:ascii="標楷體" w:eastAsia="標楷體" w:hAnsi="標楷體" w:hint="eastAsia"/>
                <w:kern w:val="0"/>
                <w:szCs w:val="24"/>
              </w:rPr>
              <w:t>。</w:t>
            </w:r>
          </w:p>
          <w:p w:rsidR="001F5BF9" w:rsidRPr="00AA19F6" w:rsidRDefault="001F5BF9" w:rsidP="001F5BF9">
            <w:pPr>
              <w:numPr>
                <w:ilvl w:val="0"/>
                <w:numId w:val="4"/>
              </w:numPr>
              <w:tabs>
                <w:tab w:val="left" w:pos="743"/>
              </w:tabs>
              <w:autoSpaceDE w:val="0"/>
              <w:autoSpaceDN w:val="0"/>
              <w:adjustRightInd w:val="0"/>
              <w:snapToGrid w:val="0"/>
              <w:ind w:left="743" w:hanging="567"/>
              <w:rPr>
                <w:rFonts w:ascii="標楷體" w:eastAsia="標楷體" w:hAnsi="標楷體"/>
                <w:kern w:val="0"/>
                <w:szCs w:val="24"/>
              </w:rPr>
            </w:pPr>
            <w:r w:rsidRPr="00AA19F6">
              <w:rPr>
                <w:rFonts w:ascii="標楷體" w:eastAsia="標楷體" w:hAnsi="標楷體" w:hint="eastAsia"/>
                <w:kern w:val="0"/>
                <w:szCs w:val="24"/>
              </w:rPr>
              <w:t>學業表現資料之認定如下：</w:t>
            </w:r>
          </w:p>
          <w:p w:rsidR="001F5BF9" w:rsidRPr="00AA19F6" w:rsidRDefault="001F5BF9" w:rsidP="001F5BF9">
            <w:pPr>
              <w:numPr>
                <w:ilvl w:val="0"/>
                <w:numId w:val="5"/>
              </w:numPr>
              <w:tabs>
                <w:tab w:val="left" w:pos="884"/>
              </w:tabs>
              <w:autoSpaceDE w:val="0"/>
              <w:autoSpaceDN w:val="0"/>
              <w:adjustRightInd w:val="0"/>
              <w:snapToGrid w:val="0"/>
              <w:ind w:left="884"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新個案：檢附足以證明學科（領域）學習顯著困難相關資料及基本學習能力測驗。</w:t>
            </w:r>
          </w:p>
          <w:p w:rsidR="001F5BF9" w:rsidRPr="00AA19F6" w:rsidRDefault="001F5BF9" w:rsidP="001F5BF9">
            <w:pPr>
              <w:numPr>
                <w:ilvl w:val="0"/>
                <w:numId w:val="5"/>
              </w:numPr>
              <w:tabs>
                <w:tab w:val="left" w:pos="884"/>
              </w:tabs>
              <w:autoSpaceDE w:val="0"/>
              <w:autoSpaceDN w:val="0"/>
              <w:adjustRightInd w:val="0"/>
              <w:snapToGrid w:val="0"/>
              <w:ind w:left="884"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重新鑑定時，原安置於不分類資源班或不分類巡迴輔導班學生:檢附足以證明學科（領域）學習顯著困難相關資料（請註明哪些是普通班成績、哪些是資源班或巡迴輔導班成績）及基本學習能力測驗。</w:t>
            </w:r>
          </w:p>
          <w:p w:rsidR="001F5BF9" w:rsidRPr="00AA19F6" w:rsidRDefault="001F5BF9" w:rsidP="001F5BF9">
            <w:pPr>
              <w:numPr>
                <w:ilvl w:val="0"/>
                <w:numId w:val="5"/>
              </w:numPr>
              <w:tabs>
                <w:tab w:val="left" w:pos="884"/>
              </w:tabs>
              <w:autoSpaceDE w:val="0"/>
              <w:autoSpaceDN w:val="0"/>
              <w:adjustRightInd w:val="0"/>
              <w:snapToGrid w:val="0"/>
              <w:ind w:left="884"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重新鑑定時，原安置於集中式特殊教育班學生：檢附個別化教育計畫</w:t>
            </w:r>
            <w:r w:rsidRPr="00AA19F6">
              <w:rPr>
                <w:rFonts w:ascii="標楷體" w:eastAsia="標楷體" w:hAnsi="標楷體" w:cs="DFKaiShu-SB-Estd-BF"/>
                <w:kern w:val="0"/>
                <w:szCs w:val="24"/>
              </w:rPr>
              <w:t>IEP</w:t>
            </w:r>
            <w:r w:rsidRPr="00AA19F6">
              <w:rPr>
                <w:rFonts w:ascii="標楷體" w:eastAsia="標楷體" w:hAnsi="標楷體" w:cs="DFKaiShu-SB-Estd-BF" w:hint="eastAsia"/>
                <w:kern w:val="0"/>
                <w:szCs w:val="24"/>
              </w:rPr>
              <w:t>。</w:t>
            </w:r>
          </w:p>
          <w:p w:rsidR="001F5BF9" w:rsidRPr="00AA19F6" w:rsidRDefault="001F5BF9" w:rsidP="001F5BF9">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1"/>
              </w:tabs>
              <w:adjustRightInd w:val="0"/>
              <w:snapToGrid w:val="0"/>
              <w:ind w:left="601" w:hanging="601"/>
              <w:rPr>
                <w:rFonts w:ascii="標楷體" w:eastAsia="標楷體" w:hAnsi="標楷體" w:cs="DFKaiShu-SB-Estd-BF"/>
                <w:sz w:val="24"/>
              </w:rPr>
            </w:pPr>
            <w:proofErr w:type="spellStart"/>
            <w:r w:rsidRPr="00AA19F6">
              <w:rPr>
                <w:rFonts w:ascii="標楷體" w:eastAsia="標楷體" w:hAnsi="標楷體" w:hint="eastAsia"/>
                <w:sz w:val="24"/>
              </w:rPr>
              <w:t>智能障礙學生安置型態</w:t>
            </w:r>
            <w:proofErr w:type="spellEnd"/>
            <w:r w:rsidRPr="00AA19F6">
              <w:rPr>
                <w:rFonts w:ascii="標楷體" w:eastAsia="標楷體" w:hAnsi="標楷體" w:cs="DFKaiShu-SB-Estd-BF" w:hint="eastAsia"/>
                <w:sz w:val="24"/>
              </w:rPr>
              <w:t>：</w:t>
            </w:r>
          </w:p>
          <w:p w:rsidR="001F5BF9" w:rsidRPr="00AA19F6" w:rsidRDefault="001F5BF9" w:rsidP="001F5BF9">
            <w:pPr>
              <w:numPr>
                <w:ilvl w:val="0"/>
                <w:numId w:val="6"/>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輕度智能障礙學生以安置於不分類資源班或不分類巡迴輔導班為原則。</w:t>
            </w:r>
          </w:p>
          <w:p w:rsidR="001F5BF9" w:rsidRPr="00AA19F6" w:rsidRDefault="001F5BF9" w:rsidP="001F5BF9">
            <w:pPr>
              <w:numPr>
                <w:ilvl w:val="0"/>
                <w:numId w:val="6"/>
              </w:numPr>
              <w:tabs>
                <w:tab w:val="left" w:pos="743"/>
              </w:tabs>
              <w:autoSpaceDE w:val="0"/>
              <w:autoSpaceDN w:val="0"/>
              <w:adjustRightInd w:val="0"/>
              <w:snapToGrid w:val="0"/>
              <w:ind w:left="743"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中重度智能障礙學生以安置於集中式特殊教育班為原則。</w:t>
            </w:r>
          </w:p>
        </w:tc>
      </w:tr>
    </w:tbl>
    <w:p w:rsidR="008B2395" w:rsidRPr="001F5BF9" w:rsidRDefault="008B2395">
      <w:bookmarkStart w:id="0" w:name="_GoBack"/>
      <w:bookmarkEnd w:id="0"/>
    </w:p>
    <w:sectPr w:rsidR="008B2395" w:rsidRPr="001F5BF9" w:rsidSect="001F5BF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0C0C"/>
    <w:multiLevelType w:val="hybridMultilevel"/>
    <w:tmpl w:val="9AFC1FE2"/>
    <w:lvl w:ilvl="0" w:tplc="0409000F">
      <w:start w:val="1"/>
      <w:numFmt w:val="decimal"/>
      <w:lvlText w:val="%1."/>
      <w:lvlJc w:val="left"/>
      <w:pPr>
        <w:ind w:left="1639" w:hanging="480"/>
      </w:pPr>
    </w:lvl>
    <w:lvl w:ilvl="1" w:tplc="04090019" w:tentative="1">
      <w:start w:val="1"/>
      <w:numFmt w:val="ideographTraditional"/>
      <w:lvlText w:val="%2、"/>
      <w:lvlJc w:val="left"/>
      <w:pPr>
        <w:ind w:left="2119" w:hanging="480"/>
      </w:pPr>
    </w:lvl>
    <w:lvl w:ilvl="2" w:tplc="0409001B" w:tentative="1">
      <w:start w:val="1"/>
      <w:numFmt w:val="lowerRoman"/>
      <w:lvlText w:val="%3."/>
      <w:lvlJc w:val="right"/>
      <w:pPr>
        <w:ind w:left="2599" w:hanging="480"/>
      </w:pPr>
    </w:lvl>
    <w:lvl w:ilvl="3" w:tplc="0409000F" w:tentative="1">
      <w:start w:val="1"/>
      <w:numFmt w:val="decimal"/>
      <w:lvlText w:val="%4."/>
      <w:lvlJc w:val="left"/>
      <w:pPr>
        <w:ind w:left="3079" w:hanging="480"/>
      </w:pPr>
    </w:lvl>
    <w:lvl w:ilvl="4" w:tplc="04090019" w:tentative="1">
      <w:start w:val="1"/>
      <w:numFmt w:val="ideographTraditional"/>
      <w:lvlText w:val="%5、"/>
      <w:lvlJc w:val="left"/>
      <w:pPr>
        <w:ind w:left="3559" w:hanging="480"/>
      </w:pPr>
    </w:lvl>
    <w:lvl w:ilvl="5" w:tplc="0409001B" w:tentative="1">
      <w:start w:val="1"/>
      <w:numFmt w:val="lowerRoman"/>
      <w:lvlText w:val="%6."/>
      <w:lvlJc w:val="right"/>
      <w:pPr>
        <w:ind w:left="4039" w:hanging="480"/>
      </w:pPr>
    </w:lvl>
    <w:lvl w:ilvl="6" w:tplc="0409000F" w:tentative="1">
      <w:start w:val="1"/>
      <w:numFmt w:val="decimal"/>
      <w:lvlText w:val="%7."/>
      <w:lvlJc w:val="left"/>
      <w:pPr>
        <w:ind w:left="4519" w:hanging="480"/>
      </w:pPr>
    </w:lvl>
    <w:lvl w:ilvl="7" w:tplc="04090019" w:tentative="1">
      <w:start w:val="1"/>
      <w:numFmt w:val="ideographTraditional"/>
      <w:lvlText w:val="%8、"/>
      <w:lvlJc w:val="left"/>
      <w:pPr>
        <w:ind w:left="4999" w:hanging="480"/>
      </w:pPr>
    </w:lvl>
    <w:lvl w:ilvl="8" w:tplc="0409001B" w:tentative="1">
      <w:start w:val="1"/>
      <w:numFmt w:val="lowerRoman"/>
      <w:lvlText w:val="%9."/>
      <w:lvlJc w:val="right"/>
      <w:pPr>
        <w:ind w:left="5479" w:hanging="480"/>
      </w:pPr>
    </w:lvl>
  </w:abstractNum>
  <w:abstractNum w:abstractNumId="1">
    <w:nsid w:val="238D025A"/>
    <w:multiLevelType w:val="hybridMultilevel"/>
    <w:tmpl w:val="C5A017C4"/>
    <w:lvl w:ilvl="0" w:tplc="023279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170D7F"/>
    <w:multiLevelType w:val="hybridMultilevel"/>
    <w:tmpl w:val="F5F8DAF6"/>
    <w:lvl w:ilvl="0" w:tplc="2E803CD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8211C1"/>
    <w:multiLevelType w:val="hybridMultilevel"/>
    <w:tmpl w:val="F98CFC7C"/>
    <w:lvl w:ilvl="0" w:tplc="B3E84E54">
      <w:start w:val="1"/>
      <w:numFmt w:val="taiwaneseCountingThousand"/>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EE20980"/>
    <w:multiLevelType w:val="hybridMultilevel"/>
    <w:tmpl w:val="C5A017C4"/>
    <w:lvl w:ilvl="0" w:tplc="023279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B270D8E"/>
    <w:multiLevelType w:val="hybridMultilevel"/>
    <w:tmpl w:val="F5F8DAF6"/>
    <w:lvl w:ilvl="0" w:tplc="2E803CD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F9"/>
    <w:rsid w:val="001F5BF9"/>
    <w:rsid w:val="008B2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F5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basedOn w:val="a0"/>
    <w:link w:val="HTML"/>
    <w:uiPriority w:val="99"/>
    <w:rsid w:val="001F5BF9"/>
    <w:rPr>
      <w:rFonts w:ascii="細明體" w:eastAsia="細明體" w:hAnsi="細明體" w:cs="Times New Roman"/>
      <w:kern w:val="0"/>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F5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basedOn w:val="a0"/>
    <w:link w:val="HTML"/>
    <w:uiPriority w:val="99"/>
    <w:rsid w:val="001F5BF9"/>
    <w:rPr>
      <w:rFonts w:ascii="細明體" w:eastAsia="細明體" w:hAnsi="細明體"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2016-02-17T01:56:00Z</dcterms:created>
  <dcterms:modified xsi:type="dcterms:W3CDTF">2016-02-17T01:57:00Z</dcterms:modified>
</cp:coreProperties>
</file>